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1C21F8">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BE6881" w:rsidRPr="00BE6881" w:rsidRDefault="00BE6881" w:rsidP="00BE6881">
      <w:pPr>
        <w:pStyle w:val="intro"/>
        <w:spacing w:line="420" w:lineRule="atLeast"/>
        <w:rPr>
          <w:rFonts w:asciiTheme="minorHAnsi" w:hAnsiTheme="minorHAnsi" w:cstheme="minorHAnsi"/>
          <w:b/>
          <w:bCs/>
          <w:sz w:val="27"/>
          <w:szCs w:val="27"/>
        </w:rPr>
      </w:pPr>
      <w:r w:rsidRPr="00BE6881">
        <w:rPr>
          <w:rStyle w:val="Fett"/>
          <w:rFonts w:asciiTheme="minorHAnsi" w:hAnsiTheme="minorHAnsi" w:cstheme="minorHAnsi"/>
          <w:sz w:val="27"/>
          <w:szCs w:val="27"/>
        </w:rPr>
        <w:t>Liebe Partner:innen der Lübecker Bucht,</w:t>
      </w:r>
    </w:p>
    <w:p w:rsidR="00BE6881" w:rsidRPr="00BE6881" w:rsidRDefault="00BE6881" w:rsidP="00BE6881">
      <w:pPr>
        <w:pStyle w:val="p1"/>
        <w:rPr>
          <w:rFonts w:asciiTheme="minorHAnsi" w:hAnsiTheme="minorHAnsi" w:cstheme="minorHAnsi"/>
        </w:rPr>
      </w:pPr>
      <w:r w:rsidRPr="00BE6881">
        <w:rPr>
          <w:rFonts w:asciiTheme="minorHAnsi" w:hAnsiTheme="minorHAnsi" w:cstheme="minorHAnsi"/>
        </w:rPr>
        <w:t>die Landesregierung hat am 1. März 2022 wie angekündigt weitere Anpassungen der Corona-Bekämpfungsverordnung beschlossen. Die Änderungen treten am kommenden Donnerstag, 3. März 2022, in Kraft und gelten bis einschließlich 19. März 2022.</w:t>
      </w:r>
    </w:p>
    <w:p w:rsidR="00BE6881" w:rsidRPr="00BE6881" w:rsidRDefault="00BE6881" w:rsidP="00BE6881">
      <w:pPr>
        <w:pStyle w:val="p1"/>
        <w:rPr>
          <w:rFonts w:asciiTheme="minorHAnsi" w:hAnsiTheme="minorHAnsi" w:cstheme="minorHAnsi"/>
        </w:rPr>
      </w:pPr>
      <w:r w:rsidRPr="00BE6881">
        <w:rPr>
          <w:rFonts w:asciiTheme="minorHAnsi" w:hAnsiTheme="minorHAnsi" w:cstheme="minorHAnsi"/>
        </w:rPr>
        <w:t>Am Ende unserer heutigen Newsletter-Ausgabe finden Sie vor dem Hintergrund des aktuellen Geschehens in der Ukraine noch einen zusätzlichen Hinweis.</w:t>
      </w:r>
    </w:p>
    <w:p w:rsidR="00BE6881" w:rsidRPr="00BE6881" w:rsidRDefault="00BE6881" w:rsidP="00BE6881">
      <w:pPr>
        <w:pStyle w:val="p1"/>
        <w:rPr>
          <w:rFonts w:asciiTheme="minorHAnsi" w:hAnsiTheme="minorHAnsi" w:cstheme="minorHAnsi"/>
        </w:rPr>
      </w:pPr>
      <w:r w:rsidRPr="00BE6881">
        <w:rPr>
          <w:rStyle w:val="Fett"/>
          <w:rFonts w:asciiTheme="minorHAnsi" w:hAnsiTheme="minorHAnsi" w:cstheme="minorHAnsi"/>
        </w:rPr>
        <w:t>Die wichtigsten Änderungen ab 3. März 2022</w:t>
      </w:r>
      <w:r w:rsidRPr="00BE6881">
        <w:rPr>
          <w:rStyle w:val="Hervorhebung"/>
          <w:rFonts w:asciiTheme="minorHAnsi" w:hAnsiTheme="minorHAnsi" w:cstheme="minorHAnsi"/>
        </w:rPr>
        <w:t xml:space="preserve"> </w:t>
      </w:r>
      <w:r w:rsidRPr="00BE6881">
        <w:rPr>
          <w:rFonts w:asciiTheme="minorHAnsi" w:hAnsiTheme="minorHAnsi" w:cstheme="minorHAnsi"/>
          <w:i/>
          <w:iCs/>
        </w:rPr>
        <w:br/>
      </w:r>
      <w:r w:rsidRPr="00BE6881">
        <w:rPr>
          <w:rStyle w:val="Hervorhebung"/>
          <w:rFonts w:asciiTheme="minorHAnsi" w:hAnsiTheme="minorHAnsi" w:cstheme="minorHAnsi"/>
        </w:rPr>
        <w:t xml:space="preserve">(Quelle: www.schleswig-holstein.de) </w:t>
      </w:r>
    </w:p>
    <w:p w:rsidR="00BE6881" w:rsidRPr="00BE6881" w:rsidRDefault="00BE6881" w:rsidP="00BE6881">
      <w:pPr>
        <w:pStyle w:val="StandardWeb"/>
        <w:rPr>
          <w:rFonts w:asciiTheme="minorHAnsi" w:hAnsiTheme="minorHAnsi" w:cstheme="minorHAnsi"/>
        </w:rPr>
      </w:pPr>
      <w:r w:rsidRPr="00BE6881">
        <w:rPr>
          <w:rStyle w:val="Fett"/>
          <w:rFonts w:asciiTheme="minorHAnsi" w:hAnsiTheme="minorHAnsi" w:cstheme="minorHAnsi"/>
        </w:rPr>
        <w:t>Beherbergungsbetriebe:</w:t>
      </w:r>
    </w:p>
    <w:p w:rsidR="00BE6881" w:rsidRPr="00BE6881" w:rsidRDefault="00BE6881" w:rsidP="00941899">
      <w:pPr>
        <w:numPr>
          <w:ilvl w:val="0"/>
          <w:numId w:val="1"/>
        </w:numPr>
        <w:spacing w:before="100" w:beforeAutospacing="1" w:after="100" w:afterAutospacing="1" w:line="240" w:lineRule="auto"/>
        <w:rPr>
          <w:rFonts w:cstheme="minorHAnsi"/>
        </w:rPr>
      </w:pPr>
      <w:r w:rsidRPr="00BE6881">
        <w:rPr>
          <w:rFonts w:cstheme="minorHAnsi"/>
        </w:rPr>
        <w:t>Hier gilt 3G. Ungeimpfte müssen täglich einen negativen Test vorlegen.</w:t>
      </w:r>
    </w:p>
    <w:p w:rsidR="00BE6881" w:rsidRPr="00BE6881" w:rsidRDefault="00BE6881" w:rsidP="00BE6881">
      <w:pPr>
        <w:pStyle w:val="StandardWeb"/>
        <w:rPr>
          <w:rFonts w:asciiTheme="minorHAnsi" w:hAnsiTheme="minorHAnsi" w:cstheme="minorHAnsi"/>
        </w:rPr>
      </w:pPr>
      <w:r w:rsidRPr="00BE6881">
        <w:rPr>
          <w:rStyle w:val="Fett"/>
          <w:rFonts w:asciiTheme="minorHAnsi" w:hAnsiTheme="minorHAnsi" w:cstheme="minorHAnsi"/>
        </w:rPr>
        <w:t>Touristische Reiseverkehre:</w:t>
      </w:r>
    </w:p>
    <w:p w:rsidR="00BE6881" w:rsidRPr="00BE6881" w:rsidRDefault="00BE6881" w:rsidP="00941899">
      <w:pPr>
        <w:numPr>
          <w:ilvl w:val="0"/>
          <w:numId w:val="2"/>
        </w:numPr>
        <w:spacing w:before="100" w:beforeAutospacing="1" w:after="100" w:afterAutospacing="1" w:line="240" w:lineRule="auto"/>
        <w:rPr>
          <w:rFonts w:cstheme="minorHAnsi"/>
        </w:rPr>
      </w:pPr>
      <w:r w:rsidRPr="00BE6881">
        <w:rPr>
          <w:rFonts w:cstheme="minorHAnsi"/>
        </w:rPr>
        <w:t>Hier gilt 3G.</w:t>
      </w:r>
    </w:p>
    <w:p w:rsidR="00BE6881" w:rsidRPr="00BE6881" w:rsidRDefault="00BE6881" w:rsidP="00BE6881">
      <w:pPr>
        <w:pStyle w:val="StandardWeb"/>
        <w:rPr>
          <w:rFonts w:asciiTheme="minorHAnsi" w:hAnsiTheme="minorHAnsi" w:cstheme="minorHAnsi"/>
        </w:rPr>
      </w:pPr>
      <w:r w:rsidRPr="00BE6881">
        <w:rPr>
          <w:rStyle w:val="Fett"/>
          <w:rFonts w:asciiTheme="minorHAnsi" w:hAnsiTheme="minorHAnsi" w:cstheme="minorHAnsi"/>
        </w:rPr>
        <w:t>Gaststätten:</w:t>
      </w:r>
    </w:p>
    <w:p w:rsidR="00BE6881" w:rsidRPr="00BE6881" w:rsidRDefault="00BE6881" w:rsidP="00941899">
      <w:pPr>
        <w:numPr>
          <w:ilvl w:val="0"/>
          <w:numId w:val="3"/>
        </w:numPr>
        <w:spacing w:before="100" w:beforeAutospacing="1" w:after="120" w:line="240" w:lineRule="auto"/>
        <w:ind w:left="714" w:hanging="357"/>
        <w:rPr>
          <w:rFonts w:cstheme="minorHAnsi"/>
        </w:rPr>
      </w:pPr>
      <w:r w:rsidRPr="00BE6881">
        <w:rPr>
          <w:rFonts w:cstheme="minorHAnsi"/>
        </w:rPr>
        <w:t>Es gelten 3G und weiterhin eine Maskenpflicht auf den Verkehrsflächen.</w:t>
      </w:r>
    </w:p>
    <w:p w:rsidR="00BE6881" w:rsidRPr="00BE6881" w:rsidRDefault="00BE6881" w:rsidP="00941899">
      <w:pPr>
        <w:numPr>
          <w:ilvl w:val="0"/>
          <w:numId w:val="3"/>
        </w:numPr>
        <w:spacing w:before="100" w:beforeAutospacing="1" w:after="100" w:afterAutospacing="1" w:line="240" w:lineRule="auto"/>
        <w:rPr>
          <w:rFonts w:cstheme="minorHAnsi"/>
        </w:rPr>
      </w:pPr>
      <w:r w:rsidRPr="00BE6881">
        <w:rPr>
          <w:rFonts w:cstheme="minorHAnsi"/>
        </w:rPr>
        <w:t>Bei geschlossenen Privatveranstaltungen (z.B. Familienfeiern) in gesonderten Räumen, zu denen andere Gäste keinen Zutritt haben, müssen die Gäste auch außerhalb ihrer festen Plätze keine Mund-Nasen-Bedeckungen tragen.</w:t>
      </w:r>
    </w:p>
    <w:p w:rsidR="00BE6881" w:rsidRPr="00BE6881" w:rsidRDefault="00BE6881" w:rsidP="00BE6881">
      <w:pPr>
        <w:pStyle w:val="StandardWeb"/>
        <w:rPr>
          <w:rFonts w:asciiTheme="minorHAnsi" w:hAnsiTheme="minorHAnsi" w:cstheme="minorHAnsi"/>
        </w:rPr>
      </w:pPr>
      <w:r w:rsidRPr="00BE6881">
        <w:rPr>
          <w:rStyle w:val="Fett"/>
          <w:rFonts w:asciiTheme="minorHAnsi" w:hAnsiTheme="minorHAnsi" w:cstheme="minorHAnsi"/>
        </w:rPr>
        <w:t>Veranstaltungen innerhalb geschlossener Räume:</w:t>
      </w:r>
    </w:p>
    <w:p w:rsidR="00BE6881" w:rsidRPr="00BE6881" w:rsidRDefault="00BE6881" w:rsidP="00941899">
      <w:pPr>
        <w:numPr>
          <w:ilvl w:val="0"/>
          <w:numId w:val="3"/>
        </w:numPr>
        <w:spacing w:before="100" w:beforeAutospacing="1" w:after="120" w:line="240" w:lineRule="auto"/>
        <w:ind w:left="714" w:hanging="357"/>
        <w:rPr>
          <w:rFonts w:cstheme="minorHAnsi"/>
        </w:rPr>
      </w:pPr>
      <w:r w:rsidRPr="00BE6881">
        <w:rPr>
          <w:rFonts w:cstheme="minorHAnsi"/>
        </w:rPr>
        <w:t>Bei Veranstaltungen mit (gleichzeitig) bis zu 500 Teilnehmerinnen und Teilnehmern gilt 3G (geimpft/ genesen/ getestet).</w:t>
      </w:r>
    </w:p>
    <w:p w:rsidR="00BE6881" w:rsidRPr="00BE6881" w:rsidRDefault="00BE6881" w:rsidP="00941899">
      <w:pPr>
        <w:numPr>
          <w:ilvl w:val="0"/>
          <w:numId w:val="3"/>
        </w:numPr>
        <w:spacing w:before="100" w:beforeAutospacing="1" w:after="120" w:line="240" w:lineRule="auto"/>
        <w:ind w:left="714" w:hanging="357"/>
        <w:rPr>
          <w:rFonts w:cstheme="minorHAnsi"/>
        </w:rPr>
      </w:pPr>
      <w:r w:rsidRPr="00BE6881">
        <w:rPr>
          <w:rFonts w:cstheme="minorHAnsi"/>
        </w:rPr>
        <w:t>Bei höchstens 100 zeitgleich anwesenden Gästen, die sich passiv verhalten und feste Sitz- oder Stehplätze haben, entfällt auch die Maskenpflicht.</w:t>
      </w:r>
    </w:p>
    <w:p w:rsidR="00BE6881" w:rsidRPr="00BE6881" w:rsidRDefault="00BE6881" w:rsidP="00941899">
      <w:pPr>
        <w:numPr>
          <w:ilvl w:val="0"/>
          <w:numId w:val="3"/>
        </w:numPr>
        <w:spacing w:before="100" w:beforeAutospacing="1" w:after="120" w:line="240" w:lineRule="auto"/>
        <w:ind w:left="714" w:hanging="357"/>
        <w:rPr>
          <w:rFonts w:cstheme="minorHAnsi"/>
        </w:rPr>
      </w:pPr>
      <w:r w:rsidRPr="00BE6881">
        <w:rPr>
          <w:rFonts w:cstheme="minorHAnsi"/>
        </w:rPr>
        <w:t>Bei mehr als 500 Teilnehmerinnen und Teilnehmern gilt 2G (vollständig geimpfte oder genesene Personen haben Zutritt). Es sind feste Sitz- oder Stehplätze erforderlich, die zudem gleichmäßig verteilt sein müssen. Die Kapazität nach Abzug der ersten 500 Gäste darf maximal zu 60 Prozent ausgelastet sein. Insgesamt sind innerhalb geschlossener Räume nicht mehr als 6.000 Gäste zugelassen. Es gilt Maskenpflicht.</w:t>
      </w:r>
    </w:p>
    <w:p w:rsidR="00BE6881" w:rsidRPr="00BE6881" w:rsidRDefault="00BE6881" w:rsidP="00BE6881">
      <w:pPr>
        <w:spacing w:after="0"/>
        <w:rPr>
          <w:rFonts w:cstheme="minorHAnsi"/>
        </w:rPr>
      </w:pPr>
      <w:r w:rsidRPr="00BE6881">
        <w:rPr>
          <w:rStyle w:val="Fett"/>
          <w:rFonts w:cstheme="minorHAnsi"/>
        </w:rPr>
        <w:t>Veranstaltungen außerhalb geschlossener Räume:</w:t>
      </w:r>
    </w:p>
    <w:p w:rsidR="001478F1" w:rsidRPr="00BE6881" w:rsidRDefault="00BE6881" w:rsidP="00941899">
      <w:pPr>
        <w:numPr>
          <w:ilvl w:val="0"/>
          <w:numId w:val="4"/>
        </w:numPr>
        <w:spacing w:before="100" w:beforeAutospacing="1" w:after="120" w:line="240" w:lineRule="auto"/>
        <w:ind w:left="714" w:hanging="357"/>
        <w:rPr>
          <w:rFonts w:cstheme="minorHAnsi"/>
        </w:rPr>
      </w:pPr>
      <w:r w:rsidRPr="00BE6881">
        <w:rPr>
          <w:rFonts w:cstheme="minorHAnsi"/>
        </w:rPr>
        <w:t>Bei bis zu 500 Teilnehmerinnen und Teilnehmern gibt es keine Vorgaben. Verteilung.</w:t>
      </w:r>
      <w:r w:rsidR="001478F1" w:rsidRPr="001478F1">
        <w:rPr>
          <w:rFonts w:cstheme="minorHAnsi"/>
        </w:rPr>
        <w:t xml:space="preserve"> </w:t>
      </w:r>
    </w:p>
    <w:p w:rsidR="00BE6881" w:rsidRPr="00BE6881" w:rsidRDefault="001478F1" w:rsidP="00941899">
      <w:pPr>
        <w:numPr>
          <w:ilvl w:val="0"/>
          <w:numId w:val="4"/>
        </w:numPr>
        <w:spacing w:before="100" w:beforeAutospacing="1" w:after="120" w:line="240" w:lineRule="auto"/>
        <w:ind w:left="714" w:hanging="357"/>
        <w:rPr>
          <w:rFonts w:cstheme="minorHAnsi"/>
        </w:rPr>
      </w:pPr>
      <w:r w:rsidRPr="00BE6881">
        <w:rPr>
          <w:rFonts w:cstheme="minorHAnsi"/>
        </w:rPr>
        <w:t>Bei mehr als 500 Teilnehmerinnen und Teilnehmern gilt ebenfalls 2G. Die Kapazität darf nach Abzug der ersten 500 Gäste maximal zu 75 Prozent ausgelastet sein bei gleichmäßiger</w:t>
      </w:r>
    </w:p>
    <w:p w:rsidR="00BE6881" w:rsidRPr="00BE6881" w:rsidRDefault="00BE6881" w:rsidP="00941899">
      <w:pPr>
        <w:numPr>
          <w:ilvl w:val="0"/>
          <w:numId w:val="4"/>
        </w:numPr>
        <w:spacing w:before="100" w:beforeAutospacing="1" w:after="120" w:line="240" w:lineRule="auto"/>
        <w:ind w:left="714" w:hanging="357"/>
        <w:rPr>
          <w:rFonts w:cstheme="minorHAnsi"/>
        </w:rPr>
      </w:pPr>
      <w:r w:rsidRPr="00BE6881">
        <w:rPr>
          <w:rFonts w:cstheme="minorHAnsi"/>
        </w:rPr>
        <w:lastRenderedPageBreak/>
        <w:t>Insgesamt dürfen grundsätzlich nicht mehr als 25.000 Gäste zeitgleich anwesend sein. Die zuständige Behörde kann auf Antrag Ausnahmen von dieser Obergrenze zulassen.</w:t>
      </w:r>
    </w:p>
    <w:p w:rsidR="00BE6881" w:rsidRPr="00BE6881" w:rsidRDefault="00BE6881" w:rsidP="00941899">
      <w:pPr>
        <w:numPr>
          <w:ilvl w:val="0"/>
          <w:numId w:val="4"/>
        </w:numPr>
        <w:spacing w:before="100" w:beforeAutospacing="1" w:after="120" w:line="240" w:lineRule="auto"/>
        <w:ind w:left="714" w:hanging="357"/>
        <w:rPr>
          <w:rFonts w:cstheme="minorHAnsi"/>
        </w:rPr>
      </w:pPr>
      <w:r w:rsidRPr="00BE6881">
        <w:rPr>
          <w:rFonts w:cstheme="minorHAnsi"/>
        </w:rPr>
        <w:t>Bei mehr als 500 Gästen müssen Mund-Nasen-Bedeckungen getragen werden.</w:t>
      </w:r>
    </w:p>
    <w:p w:rsidR="00BE6881" w:rsidRPr="00BE6881" w:rsidRDefault="00BE6881" w:rsidP="00941899">
      <w:pPr>
        <w:numPr>
          <w:ilvl w:val="0"/>
          <w:numId w:val="4"/>
        </w:numPr>
        <w:spacing w:before="100" w:beforeAutospacing="1" w:after="100" w:afterAutospacing="1" w:line="240" w:lineRule="auto"/>
        <w:rPr>
          <w:rFonts w:cstheme="minorHAnsi"/>
        </w:rPr>
      </w:pPr>
      <w:r w:rsidRPr="00BE6881">
        <w:rPr>
          <w:rFonts w:cstheme="minorHAnsi"/>
        </w:rPr>
        <w:t>Flohmärkte und Volksfeste mit mehr als 500 Gästen sind unter Auflagen (2G und Maskenpflicht) ebenfalls möglich.</w:t>
      </w:r>
    </w:p>
    <w:p w:rsidR="00BE6881" w:rsidRPr="00BE6881" w:rsidRDefault="00BE6881" w:rsidP="00BE6881">
      <w:pPr>
        <w:pStyle w:val="StandardWeb"/>
        <w:rPr>
          <w:rFonts w:asciiTheme="minorHAnsi" w:hAnsiTheme="minorHAnsi" w:cstheme="minorHAnsi"/>
        </w:rPr>
      </w:pPr>
      <w:r w:rsidRPr="00BE6881">
        <w:rPr>
          <w:rStyle w:val="Fett"/>
          <w:rFonts w:asciiTheme="minorHAnsi" w:hAnsiTheme="minorHAnsi" w:cstheme="minorHAnsi"/>
        </w:rPr>
        <w:t>Versammlungen innerhalb geschlossener Räume:</w:t>
      </w:r>
    </w:p>
    <w:p w:rsidR="00BE6881" w:rsidRPr="00BE6881" w:rsidRDefault="00BE6881" w:rsidP="00941899">
      <w:pPr>
        <w:numPr>
          <w:ilvl w:val="0"/>
          <w:numId w:val="5"/>
        </w:numPr>
        <w:spacing w:before="100" w:beforeAutospacing="1" w:after="100" w:afterAutospacing="1" w:line="240" w:lineRule="auto"/>
        <w:rPr>
          <w:rFonts w:cstheme="minorHAnsi"/>
        </w:rPr>
      </w:pPr>
      <w:r w:rsidRPr="00BE6881">
        <w:rPr>
          <w:rFonts w:cstheme="minorHAnsi"/>
        </w:rPr>
        <w:t>Für Versammlungen innerhalb geschlossener Räume gelten die bisherigen Bedingungen (Sitzordnung im Schachbrettmuster und Pflicht zum Tragen einer Mund-Nasen-Bedeckung). Wenn die Versammlung unter 3G stattfindet, bedarf es keiner Sitzanordnung im Schachbrettmuster. Sind zudem nicht mehr als 100 "passive" Teilnehmerinnen und Teilnehmer auf festen Plätzen anwesend, entfällt zusätzlich auch die Pflicht zum Tragen einer Mund-Nasen-Bedeckung.</w:t>
      </w:r>
    </w:p>
    <w:p w:rsidR="00BE6881" w:rsidRPr="00BE6881" w:rsidRDefault="00BE6881" w:rsidP="00BE6881">
      <w:pPr>
        <w:spacing w:after="0"/>
        <w:rPr>
          <w:rFonts w:cstheme="minorHAnsi"/>
        </w:rPr>
      </w:pPr>
      <w:r w:rsidRPr="00BE6881">
        <w:rPr>
          <w:rStyle w:val="Fett"/>
          <w:rFonts w:cstheme="minorHAnsi"/>
        </w:rPr>
        <w:t>Versammlungen außerhalb geschlossener Räume:</w:t>
      </w:r>
    </w:p>
    <w:p w:rsidR="00BE6881" w:rsidRPr="00BE6881" w:rsidRDefault="00BE6881" w:rsidP="00941899">
      <w:pPr>
        <w:numPr>
          <w:ilvl w:val="0"/>
          <w:numId w:val="6"/>
        </w:numPr>
        <w:spacing w:before="100" w:beforeAutospacing="1" w:after="120" w:line="240" w:lineRule="auto"/>
        <w:ind w:left="714" w:hanging="357"/>
        <w:rPr>
          <w:rFonts w:cstheme="minorHAnsi"/>
        </w:rPr>
      </w:pPr>
      <w:r w:rsidRPr="00BE6881">
        <w:rPr>
          <w:rFonts w:cstheme="minorHAnsi"/>
        </w:rPr>
        <w:t>Mit mehr als 500 gleichzeitig anwesenden Teilnehmerinnen und Teilnehmern gilt die Pflicht zum Tragen einer Mund-Nasen-Bedeckung.</w:t>
      </w:r>
    </w:p>
    <w:p w:rsidR="00BE6881" w:rsidRPr="00BE6881" w:rsidRDefault="00BE6881" w:rsidP="00941899">
      <w:pPr>
        <w:numPr>
          <w:ilvl w:val="0"/>
          <w:numId w:val="6"/>
        </w:numPr>
        <w:spacing w:before="100" w:beforeAutospacing="1" w:after="100" w:afterAutospacing="1" w:line="240" w:lineRule="auto"/>
        <w:rPr>
          <w:rFonts w:cstheme="minorHAnsi"/>
        </w:rPr>
      </w:pPr>
      <w:r w:rsidRPr="00BE6881">
        <w:rPr>
          <w:rFonts w:cstheme="minorHAnsi"/>
        </w:rPr>
        <w:t>Diese Regelungen gelten auch für Gottesdienste.</w:t>
      </w:r>
    </w:p>
    <w:p w:rsidR="00BE6881" w:rsidRPr="00BE6881" w:rsidRDefault="00BE6881" w:rsidP="00BE6881">
      <w:pPr>
        <w:spacing w:after="0"/>
        <w:rPr>
          <w:rFonts w:cstheme="minorHAnsi"/>
        </w:rPr>
      </w:pPr>
      <w:r w:rsidRPr="00BE6881">
        <w:rPr>
          <w:rStyle w:val="Fett"/>
          <w:rFonts w:cstheme="minorHAnsi"/>
        </w:rPr>
        <w:t>Für Diskotheken und ähnliche Einrichtungen und Veranstaltungen mit vergleichbaren Tanzaktivitäten:</w:t>
      </w:r>
    </w:p>
    <w:p w:rsidR="00BE6881" w:rsidRPr="00BE6881" w:rsidRDefault="00BE6881" w:rsidP="00941899">
      <w:pPr>
        <w:numPr>
          <w:ilvl w:val="0"/>
          <w:numId w:val="7"/>
        </w:numPr>
        <w:spacing w:before="100" w:beforeAutospacing="1" w:after="120" w:line="240" w:lineRule="auto"/>
        <w:ind w:left="714" w:hanging="357"/>
        <w:rPr>
          <w:rFonts w:cstheme="minorHAnsi"/>
        </w:rPr>
      </w:pPr>
      <w:r w:rsidRPr="00BE6881">
        <w:rPr>
          <w:rFonts w:cstheme="minorHAnsi"/>
        </w:rPr>
        <w:t>Hier gilt 2Gplus - ohne Ausnahmen bei der Testverpflichtung (Personen müssen vollständig geimpft und negativ getestet oder genesen und negativ getestet sein).</w:t>
      </w:r>
    </w:p>
    <w:p w:rsidR="00BE6881" w:rsidRPr="00BE6881" w:rsidRDefault="00BE6881" w:rsidP="00941899">
      <w:pPr>
        <w:numPr>
          <w:ilvl w:val="0"/>
          <w:numId w:val="7"/>
        </w:numPr>
        <w:spacing w:before="100" w:beforeAutospacing="1" w:after="120" w:line="240" w:lineRule="auto"/>
        <w:ind w:left="714" w:hanging="357"/>
        <w:rPr>
          <w:rFonts w:cstheme="minorHAnsi"/>
        </w:rPr>
      </w:pPr>
      <w:r w:rsidRPr="00BE6881">
        <w:rPr>
          <w:rFonts w:cstheme="minorHAnsi"/>
        </w:rPr>
        <w:t>Mund-Nasen-Bedeckungen müssen von Gästen nicht getragen werden.</w:t>
      </w:r>
    </w:p>
    <w:p w:rsidR="00BE6881" w:rsidRPr="00BE6881" w:rsidRDefault="00BE6881" w:rsidP="00941899">
      <w:pPr>
        <w:numPr>
          <w:ilvl w:val="0"/>
          <w:numId w:val="7"/>
        </w:numPr>
        <w:spacing w:before="100" w:beforeAutospacing="1" w:after="100" w:afterAutospacing="1" w:line="240" w:lineRule="auto"/>
        <w:rPr>
          <w:rFonts w:cstheme="minorHAnsi"/>
        </w:rPr>
      </w:pPr>
      <w:r w:rsidRPr="00BE6881">
        <w:rPr>
          <w:rFonts w:cstheme="minorHAnsi"/>
        </w:rPr>
        <w:t>Die üblichen Schülerbescheinigungen zur Ausnahme von der Testverpflichtung gelten hier nicht.</w:t>
      </w:r>
    </w:p>
    <w:p w:rsidR="00BE6881" w:rsidRPr="00BE6881" w:rsidRDefault="00BE6881" w:rsidP="00BE6881">
      <w:pPr>
        <w:spacing w:after="0"/>
        <w:rPr>
          <w:rFonts w:cstheme="minorHAnsi"/>
        </w:rPr>
      </w:pPr>
      <w:r w:rsidRPr="00BE6881">
        <w:rPr>
          <w:rStyle w:val="Fett"/>
          <w:rFonts w:cstheme="minorHAnsi"/>
        </w:rPr>
        <w:t>Körpernahe Dienstleistungen:</w:t>
      </w:r>
    </w:p>
    <w:p w:rsidR="00BE6881" w:rsidRPr="00BE6881" w:rsidRDefault="00BE6881" w:rsidP="00941899">
      <w:pPr>
        <w:numPr>
          <w:ilvl w:val="0"/>
          <w:numId w:val="8"/>
        </w:numPr>
        <w:spacing w:before="100" w:beforeAutospacing="1" w:after="100" w:afterAutospacing="1" w:line="240" w:lineRule="auto"/>
        <w:rPr>
          <w:rFonts w:cstheme="minorHAnsi"/>
        </w:rPr>
      </w:pPr>
      <w:r w:rsidRPr="00BE6881">
        <w:rPr>
          <w:rFonts w:cstheme="minorHAnsi"/>
        </w:rPr>
        <w:t>Hier gelten 3G und Maskenpflicht. Für medizinisch oder pflegerisch notwendige Dienstleistungen gelten weiterhin keine Vorgaben des Impf-, Genesenen- oder Testnachweises der Kundinnen und Kunden.</w:t>
      </w:r>
    </w:p>
    <w:p w:rsidR="00BE6881" w:rsidRPr="00BE6881" w:rsidRDefault="00BE6881" w:rsidP="00BE6881">
      <w:pPr>
        <w:spacing w:after="0"/>
        <w:rPr>
          <w:rFonts w:cstheme="minorHAnsi"/>
        </w:rPr>
      </w:pPr>
      <w:r w:rsidRPr="00BE6881">
        <w:rPr>
          <w:rStyle w:val="Fett"/>
          <w:rFonts w:cstheme="minorHAnsi"/>
        </w:rPr>
        <w:t>Freizeit- und Kultureinrichtungen:</w:t>
      </w:r>
    </w:p>
    <w:p w:rsidR="00BE6881" w:rsidRPr="00BE6881" w:rsidRDefault="00BE6881" w:rsidP="00941899">
      <w:pPr>
        <w:numPr>
          <w:ilvl w:val="0"/>
          <w:numId w:val="9"/>
        </w:numPr>
        <w:spacing w:before="100" w:beforeAutospacing="1" w:after="120" w:line="240" w:lineRule="auto"/>
        <w:ind w:left="714" w:hanging="357"/>
        <w:rPr>
          <w:rFonts w:cstheme="minorHAnsi"/>
        </w:rPr>
      </w:pPr>
      <w:r w:rsidRPr="00BE6881">
        <w:rPr>
          <w:rFonts w:cstheme="minorHAnsi"/>
        </w:rPr>
        <w:t>Hier gilt in geschlossenen Räumen 3G.</w:t>
      </w:r>
    </w:p>
    <w:p w:rsidR="00BE6881" w:rsidRPr="00BE6881" w:rsidRDefault="00BE6881" w:rsidP="00941899">
      <w:pPr>
        <w:numPr>
          <w:ilvl w:val="0"/>
          <w:numId w:val="9"/>
        </w:numPr>
        <w:spacing w:before="100" w:beforeAutospacing="1" w:after="100" w:afterAutospacing="1" w:line="240" w:lineRule="auto"/>
        <w:rPr>
          <w:rFonts w:cstheme="minorHAnsi"/>
        </w:rPr>
      </w:pPr>
      <w:r w:rsidRPr="00BE6881">
        <w:rPr>
          <w:rFonts w:cstheme="minorHAnsi"/>
        </w:rPr>
        <w:t>Es entfällt die Maskenpflicht, wenn nicht mehr als 100 Besucherinnen und Besucher zeitgleich anwesend sind und diese sich auf festen Sitz- oder Stehplätzen befinden.</w:t>
      </w:r>
    </w:p>
    <w:p w:rsidR="00BE6881" w:rsidRPr="00BE6881" w:rsidRDefault="00BE6881" w:rsidP="00BE6881">
      <w:pPr>
        <w:spacing w:after="0"/>
        <w:rPr>
          <w:rFonts w:cstheme="minorHAnsi"/>
        </w:rPr>
      </w:pPr>
      <w:r w:rsidRPr="00BE6881">
        <w:rPr>
          <w:rStyle w:val="Fett"/>
          <w:rFonts w:cstheme="minorHAnsi"/>
        </w:rPr>
        <w:t>Sport:</w:t>
      </w:r>
    </w:p>
    <w:p w:rsidR="00BE6881" w:rsidRPr="00BE6881" w:rsidRDefault="00BE6881" w:rsidP="00941899">
      <w:pPr>
        <w:numPr>
          <w:ilvl w:val="0"/>
          <w:numId w:val="10"/>
        </w:numPr>
        <w:spacing w:before="100" w:beforeAutospacing="1" w:after="100" w:afterAutospacing="1" w:line="240" w:lineRule="auto"/>
        <w:rPr>
          <w:rFonts w:cstheme="minorHAnsi"/>
        </w:rPr>
      </w:pPr>
      <w:r w:rsidRPr="00BE6881">
        <w:rPr>
          <w:rFonts w:cstheme="minorHAnsi"/>
        </w:rPr>
        <w:t>Hier gilt innerhalb geschlossener Räume nun 3G.</w:t>
      </w:r>
    </w:p>
    <w:p w:rsidR="001478F1" w:rsidRDefault="00BE6881" w:rsidP="00941899">
      <w:pPr>
        <w:numPr>
          <w:ilvl w:val="0"/>
          <w:numId w:val="10"/>
        </w:numPr>
        <w:spacing w:before="100" w:beforeAutospacing="1" w:after="100" w:afterAutospacing="1" w:line="240" w:lineRule="auto"/>
        <w:rPr>
          <w:rFonts w:cstheme="minorHAnsi"/>
        </w:rPr>
      </w:pPr>
      <w:r w:rsidRPr="00BE6881">
        <w:rPr>
          <w:rFonts w:cstheme="minorHAnsi"/>
        </w:rPr>
        <w:t>Dies gilt ebenso für Saunen, Dampfbäder, Whirlpools und ähnliche Einrichtungen.</w:t>
      </w:r>
    </w:p>
    <w:p w:rsidR="001478F1" w:rsidRDefault="001478F1">
      <w:pPr>
        <w:rPr>
          <w:rFonts w:cstheme="minorHAnsi"/>
        </w:rPr>
      </w:pPr>
      <w:r>
        <w:rPr>
          <w:rFonts w:cstheme="minorHAnsi"/>
        </w:rPr>
        <w:br w:type="page"/>
      </w:r>
    </w:p>
    <w:p w:rsidR="00BE6881" w:rsidRPr="001478F1" w:rsidRDefault="00BE6881" w:rsidP="00BE6881">
      <w:pPr>
        <w:spacing w:after="0"/>
        <w:rPr>
          <w:rFonts w:cstheme="minorHAnsi"/>
        </w:rPr>
      </w:pPr>
      <w:r w:rsidRPr="001478F1">
        <w:rPr>
          <w:rStyle w:val="Fett"/>
          <w:rFonts w:cstheme="minorHAnsi"/>
        </w:rPr>
        <w:lastRenderedPageBreak/>
        <w:t>Außerschulische Bildungsangebote:</w:t>
      </w:r>
    </w:p>
    <w:p w:rsidR="00BE6881" w:rsidRPr="001478F1" w:rsidRDefault="00BE6881" w:rsidP="00941899">
      <w:pPr>
        <w:numPr>
          <w:ilvl w:val="0"/>
          <w:numId w:val="11"/>
        </w:numPr>
        <w:spacing w:before="100" w:beforeAutospacing="1" w:after="100" w:afterAutospacing="1" w:line="240" w:lineRule="auto"/>
        <w:rPr>
          <w:rFonts w:cstheme="minorHAnsi"/>
        </w:rPr>
      </w:pPr>
      <w:r w:rsidRPr="001478F1">
        <w:rPr>
          <w:rFonts w:cstheme="minorHAnsi"/>
        </w:rPr>
        <w:t>Es gelten die allgemeinen Veranstaltungsregeln.</w:t>
      </w:r>
    </w:p>
    <w:p w:rsidR="00BE6881" w:rsidRPr="001478F1" w:rsidRDefault="00BE6881" w:rsidP="00BE6881">
      <w:pPr>
        <w:spacing w:after="0"/>
        <w:rPr>
          <w:rFonts w:cstheme="minorHAnsi"/>
        </w:rPr>
      </w:pPr>
      <w:r w:rsidRPr="001478F1">
        <w:rPr>
          <w:rFonts w:cstheme="minorHAnsi"/>
        </w:rPr>
        <w:t xml:space="preserve">Die vollständige Verordnung finden Sie wie gewohnt in der Downloadbox </w:t>
      </w:r>
      <w:hyperlink r:id="rId8" w:history="1">
        <w:r w:rsidRPr="001478F1">
          <w:rPr>
            <w:rStyle w:val="Hyperlink"/>
            <w:rFonts w:cstheme="minorHAnsi"/>
          </w:rPr>
          <w:t>der Corona-Informationsseite der TALB »</w:t>
        </w:r>
      </w:hyperlink>
      <w:r w:rsidRPr="001478F1">
        <w:rPr>
          <w:rFonts w:cstheme="minorHAnsi"/>
        </w:rPr>
        <w:br/>
      </w:r>
    </w:p>
    <w:p w:rsidR="00BE6881" w:rsidRPr="001478F1" w:rsidRDefault="00BE6881" w:rsidP="00BE6881">
      <w:pPr>
        <w:pStyle w:val="StandardWeb"/>
        <w:rPr>
          <w:rFonts w:asciiTheme="minorHAnsi" w:hAnsiTheme="minorHAnsi" w:cstheme="minorHAnsi"/>
        </w:rPr>
      </w:pPr>
      <w:r w:rsidRPr="001478F1">
        <w:rPr>
          <w:rStyle w:val="Fett"/>
          <w:rFonts w:asciiTheme="minorHAnsi" w:hAnsiTheme="minorHAnsi" w:cstheme="minorHAnsi"/>
        </w:rPr>
        <w:t>Ein abschließender Hinweis vor dem Hintergrund des aktuellen Geschehens in der Ukraine</w:t>
      </w:r>
    </w:p>
    <w:p w:rsidR="00BE6881" w:rsidRPr="001478F1" w:rsidRDefault="00BE6881" w:rsidP="00BE6881">
      <w:pPr>
        <w:pStyle w:val="StandardWeb"/>
        <w:rPr>
          <w:rFonts w:asciiTheme="minorHAnsi" w:hAnsiTheme="minorHAnsi" w:cstheme="minorHAnsi"/>
        </w:rPr>
      </w:pPr>
      <w:r w:rsidRPr="001478F1">
        <w:rPr>
          <w:rFonts w:asciiTheme="minorHAnsi" w:hAnsiTheme="minorHAnsi" w:cstheme="minorHAnsi"/>
        </w:rPr>
        <w:t>Mit dieser Ausgabe unseres Newsletters möchten wir Sie auch auf die Spendenaufrufe größerer Hilfsorganisationen aufmerksam machen, die den fliehenden Menschen aus der Ukraine helfen.</w:t>
      </w:r>
    </w:p>
    <w:p w:rsidR="00BE6881" w:rsidRPr="001478F1" w:rsidRDefault="00BE6881" w:rsidP="00BE6881">
      <w:pPr>
        <w:pStyle w:val="StandardWeb"/>
        <w:rPr>
          <w:rFonts w:asciiTheme="minorHAnsi" w:hAnsiTheme="minorHAnsi" w:cstheme="minorHAnsi"/>
        </w:rPr>
      </w:pPr>
      <w:r w:rsidRPr="001478F1">
        <w:rPr>
          <w:rFonts w:asciiTheme="minorHAnsi" w:hAnsiTheme="minorHAnsi" w:cstheme="minorHAnsi"/>
        </w:rPr>
        <w:t>In diesem Zusammenhang sprechen wir unseren Respekt für das beispielhafte Engagement des Hotels und Restaurants Butz (Scharbeutz / OT Schürsdorf) aus, das nicht nur selbst bereits eine beträchtliche Summe gespendet hat, sondern auch den kompletten Restaurant-Umsatzes des kommenden Wochenendes für die Nothilfe in der Ukraine spenden will.</w:t>
      </w:r>
    </w:p>
    <w:p w:rsidR="00BE6881" w:rsidRPr="001478F1" w:rsidRDefault="00BE6881" w:rsidP="00BE6881">
      <w:pPr>
        <w:pStyle w:val="StandardWeb"/>
        <w:rPr>
          <w:rFonts w:asciiTheme="minorHAnsi" w:hAnsiTheme="minorHAnsi" w:cstheme="minorHAnsi"/>
        </w:rPr>
      </w:pPr>
      <w:r w:rsidRPr="001478F1">
        <w:rPr>
          <w:rFonts w:asciiTheme="minorHAnsi" w:hAnsiTheme="minorHAnsi" w:cstheme="minorHAnsi"/>
        </w:rPr>
        <w:t>Folgend zwei Links zu größeren Hilfsorganisationen:</w:t>
      </w:r>
    </w:p>
    <w:p w:rsidR="00BE6881" w:rsidRPr="001478F1" w:rsidRDefault="00BE6881" w:rsidP="00941899">
      <w:pPr>
        <w:numPr>
          <w:ilvl w:val="0"/>
          <w:numId w:val="12"/>
        </w:numPr>
        <w:spacing w:before="100" w:beforeAutospacing="1" w:after="100" w:afterAutospacing="1" w:line="240" w:lineRule="auto"/>
        <w:rPr>
          <w:rFonts w:cstheme="minorHAnsi"/>
        </w:rPr>
      </w:pPr>
      <w:hyperlink r:id="rId9" w:history="1">
        <w:r w:rsidRPr="001478F1">
          <w:rPr>
            <w:rStyle w:val="Hyperlink"/>
            <w:rFonts w:cstheme="minorHAnsi"/>
          </w:rPr>
          <w:t>Deutsches Rotes Kreuz »</w:t>
        </w:r>
      </w:hyperlink>
    </w:p>
    <w:p w:rsidR="00BE6881" w:rsidRPr="001478F1" w:rsidRDefault="00BE6881" w:rsidP="00941899">
      <w:pPr>
        <w:numPr>
          <w:ilvl w:val="0"/>
          <w:numId w:val="12"/>
        </w:numPr>
        <w:spacing w:before="100" w:beforeAutospacing="1" w:after="100" w:afterAutospacing="1" w:line="240" w:lineRule="auto"/>
        <w:rPr>
          <w:rFonts w:cstheme="minorHAnsi"/>
        </w:rPr>
      </w:pPr>
      <w:hyperlink r:id="rId10" w:history="1">
        <w:r w:rsidRPr="001478F1">
          <w:rPr>
            <w:rStyle w:val="Hyperlink"/>
            <w:rFonts w:cstheme="minorHAnsi"/>
          </w:rPr>
          <w:t>Aktion Deutschland hilft »</w:t>
        </w:r>
      </w:hyperlink>
    </w:p>
    <w:p w:rsidR="00BE6881" w:rsidRPr="001478F1" w:rsidRDefault="00BE6881" w:rsidP="00BE6881">
      <w:pPr>
        <w:pStyle w:val="StandardWeb"/>
        <w:rPr>
          <w:rFonts w:asciiTheme="minorHAnsi" w:hAnsiTheme="minorHAnsi" w:cstheme="minorHAnsi"/>
        </w:rPr>
      </w:pPr>
      <w:r w:rsidRPr="001478F1">
        <w:rPr>
          <w:rFonts w:asciiTheme="minorHAnsi" w:hAnsiTheme="minorHAnsi" w:cstheme="minorHAnsi"/>
        </w:rPr>
        <w:t>Viele Grüße, Ihr André Rosinski</w:t>
      </w:r>
      <w:r w:rsidRPr="001478F1">
        <w:rPr>
          <w:rFonts w:asciiTheme="minorHAnsi" w:hAnsiTheme="minorHAnsi" w:cstheme="minorHAnsi"/>
        </w:rPr>
        <w:br/>
        <w:t>Vorstand der Tourismus-Agentur Lübecker Bucht</w:t>
      </w:r>
    </w:p>
    <w:p w:rsidR="008B536F" w:rsidRPr="001478F1" w:rsidRDefault="00BE6881" w:rsidP="00BE6881">
      <w:pPr>
        <w:pStyle w:val="StandardWeb"/>
        <w:spacing w:before="720" w:beforeAutospacing="0" w:line="360" w:lineRule="atLeast"/>
        <w:rPr>
          <w:rFonts w:asciiTheme="minorHAnsi" w:hAnsiTheme="minorHAnsi" w:cstheme="minorHAnsi"/>
        </w:rPr>
      </w:pPr>
      <w:r w:rsidRPr="001478F1">
        <w:rPr>
          <w:rFonts w:asciiTheme="minorHAnsi" w:hAnsiTheme="minorHAnsi" w:cstheme="minorHAnsi"/>
        </w:rPr>
        <w:t>Tel. +49 4503 / 7794-111 | Fax +49 4503 / 7794-200</w:t>
      </w:r>
      <w:r w:rsidRPr="001478F1">
        <w:rPr>
          <w:rFonts w:asciiTheme="minorHAnsi" w:hAnsiTheme="minorHAnsi" w:cstheme="minorHAnsi"/>
        </w:rPr>
        <w:br/>
      </w:r>
      <w:hyperlink r:id="rId11" w:history="1">
        <w:r w:rsidRPr="001478F1">
          <w:rPr>
            <w:rStyle w:val="Hyperlink"/>
            <w:rFonts w:asciiTheme="minorHAnsi" w:hAnsiTheme="minorHAnsi" w:cstheme="minorHAnsi"/>
          </w:rPr>
          <w:t>arosinski@luebecker-bucht-ostsee.de</w:t>
        </w:r>
      </w:hyperlink>
      <w:r w:rsidRPr="001478F1">
        <w:rPr>
          <w:rFonts w:asciiTheme="minorHAnsi" w:hAnsiTheme="minorHAnsi" w:cstheme="minorHAnsi"/>
        </w:rPr>
        <w:br/>
        <w:t>www.luebecker-bucht-partner.de</w:t>
      </w:r>
      <w:r w:rsidRPr="001478F1">
        <w:rPr>
          <w:rFonts w:asciiTheme="minorHAnsi" w:hAnsiTheme="minorHAnsi" w:cstheme="minorHAnsi"/>
        </w:rPr>
        <w:br/>
      </w:r>
      <w:r w:rsidRPr="001478F1">
        <w:rPr>
          <w:rFonts w:asciiTheme="minorHAnsi" w:hAnsiTheme="minorHAnsi" w:cstheme="minorHAnsi"/>
        </w:rPr>
        <w:br/>
        <w:t>Tourismus-Agentur Lübecker Bucht</w:t>
      </w:r>
      <w:r w:rsidRPr="001478F1">
        <w:rPr>
          <w:rFonts w:asciiTheme="minorHAnsi" w:hAnsiTheme="minorHAnsi" w:cstheme="minorHAnsi"/>
        </w:rPr>
        <w:br/>
        <w:t>D - 23683 Scharbeutz | Strandallee 134</w:t>
      </w:r>
      <w:r w:rsidRPr="001478F1">
        <w:rPr>
          <w:rFonts w:asciiTheme="minorHAnsi" w:hAnsiTheme="minorHAnsi" w:cstheme="minorHAnsi"/>
        </w:rPr>
        <w:br/>
      </w:r>
      <w:r w:rsidRPr="001478F1">
        <w:rPr>
          <w:rFonts w:asciiTheme="minorHAnsi" w:hAnsiTheme="minorHAnsi" w:cstheme="minorHAnsi"/>
        </w:rPr>
        <w:br/>
        <w:t>Die Tourismus-Agentur Lübecker Bucht ist eine Anstalt öffentlichen Rechts der Stadt Neustadt in Holstein und der Gemeinden Scharbeut</w:t>
      </w:r>
      <w:r w:rsidR="001478F1">
        <w:rPr>
          <w:rFonts w:asciiTheme="minorHAnsi" w:hAnsiTheme="minorHAnsi" w:cstheme="minorHAnsi"/>
        </w:rPr>
        <w:t>s</w:t>
      </w:r>
      <w:r w:rsidRPr="001478F1">
        <w:rPr>
          <w:rFonts w:asciiTheme="minorHAnsi" w:hAnsiTheme="minorHAnsi" w:cstheme="minorHAnsi"/>
        </w:rPr>
        <w:t>z und Sierksdorf.</w:t>
      </w:r>
      <w:r w:rsidRPr="001478F1">
        <w:rPr>
          <w:rFonts w:asciiTheme="minorHAnsi" w:hAnsiTheme="minorHAnsi" w:cstheme="minorHAnsi"/>
        </w:rPr>
        <w:br/>
      </w:r>
      <w:r w:rsidRPr="001478F1">
        <w:rPr>
          <w:rFonts w:asciiTheme="minorHAnsi" w:hAnsiTheme="minorHAnsi" w:cstheme="minorHAnsi"/>
        </w:rPr>
        <w:br/>
        <w:t>Vorstand: André Rosinski | Steuer-Nr. 22/299/03043 | USt-IDNr. DE289111337</w:t>
      </w:r>
    </w:p>
    <w:sectPr w:rsidR="008B536F" w:rsidRPr="001478F1" w:rsidSect="003C012F">
      <w:head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899" w:rsidRDefault="00941899" w:rsidP="003C7394">
      <w:pPr>
        <w:spacing w:after="0" w:line="240" w:lineRule="auto"/>
      </w:pPr>
      <w:r>
        <w:separator/>
      </w:r>
    </w:p>
  </w:endnote>
  <w:endnote w:type="continuationSeparator" w:id="0">
    <w:p w:rsidR="00941899" w:rsidRDefault="00941899"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899" w:rsidRDefault="00941899" w:rsidP="003C7394">
      <w:pPr>
        <w:spacing w:after="0" w:line="240" w:lineRule="auto"/>
      </w:pPr>
      <w:r>
        <w:separator/>
      </w:r>
    </w:p>
  </w:footnote>
  <w:footnote w:type="continuationSeparator" w:id="0">
    <w:p w:rsidR="00941899" w:rsidRDefault="00941899"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BE6881">
      <w:rPr>
        <w:b/>
        <w:color w:val="FF0000"/>
      </w:rPr>
      <w:t>02.03</w:t>
    </w:r>
    <w:r w:rsidR="0039072E">
      <w:rPr>
        <w:b/>
        <w:color w:val="FF0000"/>
      </w:rPr>
      <w:t>.2022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535DB"/>
    <w:multiLevelType w:val="multilevel"/>
    <w:tmpl w:val="9952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2657D"/>
    <w:multiLevelType w:val="multilevel"/>
    <w:tmpl w:val="646E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942840"/>
    <w:multiLevelType w:val="multilevel"/>
    <w:tmpl w:val="D57E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596F1E"/>
    <w:multiLevelType w:val="multilevel"/>
    <w:tmpl w:val="2524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D34C1F"/>
    <w:multiLevelType w:val="multilevel"/>
    <w:tmpl w:val="30D6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6F1054"/>
    <w:multiLevelType w:val="multilevel"/>
    <w:tmpl w:val="1EF6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961ED9"/>
    <w:multiLevelType w:val="multilevel"/>
    <w:tmpl w:val="45FA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C17605"/>
    <w:multiLevelType w:val="multilevel"/>
    <w:tmpl w:val="C720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D56396"/>
    <w:multiLevelType w:val="multilevel"/>
    <w:tmpl w:val="893E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8323F2"/>
    <w:multiLevelType w:val="multilevel"/>
    <w:tmpl w:val="7994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D1365F"/>
    <w:multiLevelType w:val="multilevel"/>
    <w:tmpl w:val="3AC0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B01CAF"/>
    <w:multiLevelType w:val="multilevel"/>
    <w:tmpl w:val="2980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
  </w:num>
  <w:num w:numId="4">
    <w:abstractNumId w:val="8"/>
  </w:num>
  <w:num w:numId="5">
    <w:abstractNumId w:val="11"/>
  </w:num>
  <w:num w:numId="6">
    <w:abstractNumId w:val="3"/>
  </w:num>
  <w:num w:numId="7">
    <w:abstractNumId w:val="10"/>
  </w:num>
  <w:num w:numId="8">
    <w:abstractNumId w:val="0"/>
  </w:num>
  <w:num w:numId="9">
    <w:abstractNumId w:val="4"/>
  </w:num>
  <w:num w:numId="10">
    <w:abstractNumId w:val="5"/>
  </w:num>
  <w:num w:numId="11">
    <w:abstractNumId w:val="2"/>
  </w:num>
  <w:num w:numId="12">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C7394"/>
    <w:rsid w:val="000174E6"/>
    <w:rsid w:val="00027ADD"/>
    <w:rsid w:val="00031BC5"/>
    <w:rsid w:val="00035F26"/>
    <w:rsid w:val="00041CD5"/>
    <w:rsid w:val="000550D1"/>
    <w:rsid w:val="00056185"/>
    <w:rsid w:val="000728CC"/>
    <w:rsid w:val="000761DF"/>
    <w:rsid w:val="0009308C"/>
    <w:rsid w:val="000A463E"/>
    <w:rsid w:val="000E1C21"/>
    <w:rsid w:val="000F650E"/>
    <w:rsid w:val="00106BF0"/>
    <w:rsid w:val="00124D61"/>
    <w:rsid w:val="00133802"/>
    <w:rsid w:val="00134B2B"/>
    <w:rsid w:val="00140ECA"/>
    <w:rsid w:val="00146D12"/>
    <w:rsid w:val="001478F1"/>
    <w:rsid w:val="00147A98"/>
    <w:rsid w:val="001635AF"/>
    <w:rsid w:val="001815BE"/>
    <w:rsid w:val="00196BC8"/>
    <w:rsid w:val="001B3CBF"/>
    <w:rsid w:val="001C21F8"/>
    <w:rsid w:val="001D4D90"/>
    <w:rsid w:val="001E74B8"/>
    <w:rsid w:val="00213222"/>
    <w:rsid w:val="00223C45"/>
    <w:rsid w:val="00227944"/>
    <w:rsid w:val="00246253"/>
    <w:rsid w:val="002636DE"/>
    <w:rsid w:val="0027593D"/>
    <w:rsid w:val="0029043A"/>
    <w:rsid w:val="00291515"/>
    <w:rsid w:val="002B182E"/>
    <w:rsid w:val="002B1FFF"/>
    <w:rsid w:val="002B3466"/>
    <w:rsid w:val="002B533A"/>
    <w:rsid w:val="002C0234"/>
    <w:rsid w:val="002D1C05"/>
    <w:rsid w:val="002F34FF"/>
    <w:rsid w:val="00301115"/>
    <w:rsid w:val="00337266"/>
    <w:rsid w:val="00347462"/>
    <w:rsid w:val="00356006"/>
    <w:rsid w:val="00360F18"/>
    <w:rsid w:val="0038523D"/>
    <w:rsid w:val="0039072E"/>
    <w:rsid w:val="003B5C15"/>
    <w:rsid w:val="003B64C6"/>
    <w:rsid w:val="003B72D5"/>
    <w:rsid w:val="003C012F"/>
    <w:rsid w:val="003C4806"/>
    <w:rsid w:val="003C61C2"/>
    <w:rsid w:val="003C7082"/>
    <w:rsid w:val="003C7394"/>
    <w:rsid w:val="003F191B"/>
    <w:rsid w:val="003F6E3D"/>
    <w:rsid w:val="004036B7"/>
    <w:rsid w:val="004127B6"/>
    <w:rsid w:val="004172B3"/>
    <w:rsid w:val="004420CC"/>
    <w:rsid w:val="00452187"/>
    <w:rsid w:val="0045272D"/>
    <w:rsid w:val="0045297F"/>
    <w:rsid w:val="00490463"/>
    <w:rsid w:val="004A1722"/>
    <w:rsid w:val="004F7A21"/>
    <w:rsid w:val="00507F04"/>
    <w:rsid w:val="005131B1"/>
    <w:rsid w:val="00527C7B"/>
    <w:rsid w:val="00540881"/>
    <w:rsid w:val="0054455C"/>
    <w:rsid w:val="005C2590"/>
    <w:rsid w:val="005C6CAF"/>
    <w:rsid w:val="005D73A6"/>
    <w:rsid w:val="005F3A13"/>
    <w:rsid w:val="00613484"/>
    <w:rsid w:val="00651FC5"/>
    <w:rsid w:val="006661FB"/>
    <w:rsid w:val="00671074"/>
    <w:rsid w:val="006738BC"/>
    <w:rsid w:val="0067491B"/>
    <w:rsid w:val="006A0DB3"/>
    <w:rsid w:val="00717DF6"/>
    <w:rsid w:val="00734190"/>
    <w:rsid w:val="00744914"/>
    <w:rsid w:val="0075029A"/>
    <w:rsid w:val="00763250"/>
    <w:rsid w:val="00763672"/>
    <w:rsid w:val="00765469"/>
    <w:rsid w:val="0077647A"/>
    <w:rsid w:val="0078047B"/>
    <w:rsid w:val="007819A0"/>
    <w:rsid w:val="00781AD7"/>
    <w:rsid w:val="007A0A35"/>
    <w:rsid w:val="007A4707"/>
    <w:rsid w:val="007C4576"/>
    <w:rsid w:val="007E015B"/>
    <w:rsid w:val="007E03E7"/>
    <w:rsid w:val="007F2538"/>
    <w:rsid w:val="0080298A"/>
    <w:rsid w:val="0082230B"/>
    <w:rsid w:val="0082283C"/>
    <w:rsid w:val="00824EA0"/>
    <w:rsid w:val="00833DE9"/>
    <w:rsid w:val="008473CA"/>
    <w:rsid w:val="0085416B"/>
    <w:rsid w:val="008620A9"/>
    <w:rsid w:val="0086552E"/>
    <w:rsid w:val="008738D6"/>
    <w:rsid w:val="008A4D07"/>
    <w:rsid w:val="008B15F4"/>
    <w:rsid w:val="008B1B34"/>
    <w:rsid w:val="008B536F"/>
    <w:rsid w:val="008F222A"/>
    <w:rsid w:val="00910EDB"/>
    <w:rsid w:val="0091219E"/>
    <w:rsid w:val="00913C8B"/>
    <w:rsid w:val="009300CE"/>
    <w:rsid w:val="00941899"/>
    <w:rsid w:val="009524CE"/>
    <w:rsid w:val="009541D4"/>
    <w:rsid w:val="00954793"/>
    <w:rsid w:val="009602CE"/>
    <w:rsid w:val="00963ABD"/>
    <w:rsid w:val="00990D28"/>
    <w:rsid w:val="00996B6E"/>
    <w:rsid w:val="009A5F4C"/>
    <w:rsid w:val="009C629B"/>
    <w:rsid w:val="009D3F3A"/>
    <w:rsid w:val="009E0381"/>
    <w:rsid w:val="009E283B"/>
    <w:rsid w:val="009F49CF"/>
    <w:rsid w:val="009F7125"/>
    <w:rsid w:val="00A06AC9"/>
    <w:rsid w:val="00A21487"/>
    <w:rsid w:val="00A26167"/>
    <w:rsid w:val="00A3209C"/>
    <w:rsid w:val="00A3227C"/>
    <w:rsid w:val="00A36714"/>
    <w:rsid w:val="00A7184D"/>
    <w:rsid w:val="00A9216B"/>
    <w:rsid w:val="00AA5502"/>
    <w:rsid w:val="00AA78E1"/>
    <w:rsid w:val="00AC640D"/>
    <w:rsid w:val="00AD48B3"/>
    <w:rsid w:val="00B05C0C"/>
    <w:rsid w:val="00B14957"/>
    <w:rsid w:val="00B2028A"/>
    <w:rsid w:val="00B2320D"/>
    <w:rsid w:val="00B40BD4"/>
    <w:rsid w:val="00B47821"/>
    <w:rsid w:val="00B53F5D"/>
    <w:rsid w:val="00B565E2"/>
    <w:rsid w:val="00B759DB"/>
    <w:rsid w:val="00B81660"/>
    <w:rsid w:val="00B85B80"/>
    <w:rsid w:val="00B95AFB"/>
    <w:rsid w:val="00BD1C82"/>
    <w:rsid w:val="00BD2F76"/>
    <w:rsid w:val="00BE2CEB"/>
    <w:rsid w:val="00BE6881"/>
    <w:rsid w:val="00C01F76"/>
    <w:rsid w:val="00C205B0"/>
    <w:rsid w:val="00C3511D"/>
    <w:rsid w:val="00C42618"/>
    <w:rsid w:val="00C43539"/>
    <w:rsid w:val="00C46821"/>
    <w:rsid w:val="00C64BEF"/>
    <w:rsid w:val="00C76297"/>
    <w:rsid w:val="00C769C9"/>
    <w:rsid w:val="00C94EB0"/>
    <w:rsid w:val="00CB72BF"/>
    <w:rsid w:val="00CD2967"/>
    <w:rsid w:val="00CE2A2E"/>
    <w:rsid w:val="00CE75B7"/>
    <w:rsid w:val="00CF4B21"/>
    <w:rsid w:val="00D0167D"/>
    <w:rsid w:val="00D017E1"/>
    <w:rsid w:val="00D049F0"/>
    <w:rsid w:val="00D11C00"/>
    <w:rsid w:val="00D12C62"/>
    <w:rsid w:val="00D16C64"/>
    <w:rsid w:val="00D452E1"/>
    <w:rsid w:val="00D533B7"/>
    <w:rsid w:val="00D80177"/>
    <w:rsid w:val="00D950E1"/>
    <w:rsid w:val="00D9580E"/>
    <w:rsid w:val="00DB1753"/>
    <w:rsid w:val="00DE4ECF"/>
    <w:rsid w:val="00DF554F"/>
    <w:rsid w:val="00DF7EF6"/>
    <w:rsid w:val="00E032B8"/>
    <w:rsid w:val="00E12EA6"/>
    <w:rsid w:val="00E15FE9"/>
    <w:rsid w:val="00E37CA9"/>
    <w:rsid w:val="00E416FC"/>
    <w:rsid w:val="00E44A5A"/>
    <w:rsid w:val="00E556B3"/>
    <w:rsid w:val="00E73B21"/>
    <w:rsid w:val="00E74D93"/>
    <w:rsid w:val="00E82887"/>
    <w:rsid w:val="00E978F8"/>
    <w:rsid w:val="00EC2E9D"/>
    <w:rsid w:val="00EF0501"/>
    <w:rsid w:val="00EF3B74"/>
    <w:rsid w:val="00F05C8D"/>
    <w:rsid w:val="00F0788C"/>
    <w:rsid w:val="00F152BC"/>
    <w:rsid w:val="00F20077"/>
    <w:rsid w:val="00F21708"/>
    <w:rsid w:val="00F22123"/>
    <w:rsid w:val="00F228FE"/>
    <w:rsid w:val="00F51A59"/>
    <w:rsid w:val="00F51E3B"/>
    <w:rsid w:val="00F6175D"/>
    <w:rsid w:val="00FA02CB"/>
    <w:rsid w:val="00FA72AA"/>
    <w:rsid w:val="00FB2CD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0181376">
      <w:bodyDiv w:val="1"/>
      <w:marLeft w:val="0"/>
      <w:marRight w:val="0"/>
      <w:marTop w:val="0"/>
      <w:marBottom w:val="0"/>
      <w:divBdr>
        <w:top w:val="none" w:sz="0" w:space="0" w:color="auto"/>
        <w:left w:val="none" w:sz="0" w:space="0" w:color="auto"/>
        <w:bottom w:val="none" w:sz="0" w:space="0" w:color="auto"/>
        <w:right w:val="none" w:sz="0" w:space="0" w:color="auto"/>
      </w:divBdr>
    </w:div>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58988379">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04617026">
      <w:bodyDiv w:val="1"/>
      <w:marLeft w:val="0"/>
      <w:marRight w:val="0"/>
      <w:marTop w:val="0"/>
      <w:marBottom w:val="0"/>
      <w:divBdr>
        <w:top w:val="none" w:sz="0" w:space="0" w:color="auto"/>
        <w:left w:val="none" w:sz="0" w:space="0" w:color="auto"/>
        <w:bottom w:val="none" w:sz="0" w:space="0" w:color="auto"/>
        <w:right w:val="none" w:sz="0" w:space="0" w:color="auto"/>
      </w:divBdr>
    </w:div>
    <w:div w:id="118115617">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78275580">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184054261">
      <w:bodyDiv w:val="1"/>
      <w:marLeft w:val="0"/>
      <w:marRight w:val="0"/>
      <w:marTop w:val="0"/>
      <w:marBottom w:val="0"/>
      <w:divBdr>
        <w:top w:val="none" w:sz="0" w:space="0" w:color="auto"/>
        <w:left w:val="none" w:sz="0" w:space="0" w:color="auto"/>
        <w:bottom w:val="none" w:sz="0" w:space="0" w:color="auto"/>
        <w:right w:val="none" w:sz="0" w:space="0" w:color="auto"/>
      </w:divBdr>
    </w:div>
    <w:div w:id="185139423">
      <w:bodyDiv w:val="1"/>
      <w:marLeft w:val="0"/>
      <w:marRight w:val="0"/>
      <w:marTop w:val="0"/>
      <w:marBottom w:val="0"/>
      <w:divBdr>
        <w:top w:val="none" w:sz="0" w:space="0" w:color="auto"/>
        <w:left w:val="none" w:sz="0" w:space="0" w:color="auto"/>
        <w:bottom w:val="none" w:sz="0" w:space="0" w:color="auto"/>
        <w:right w:val="none" w:sz="0" w:space="0" w:color="auto"/>
      </w:divBdr>
    </w:div>
    <w:div w:id="203178697">
      <w:bodyDiv w:val="1"/>
      <w:marLeft w:val="0"/>
      <w:marRight w:val="0"/>
      <w:marTop w:val="0"/>
      <w:marBottom w:val="0"/>
      <w:divBdr>
        <w:top w:val="none" w:sz="0" w:space="0" w:color="auto"/>
        <w:left w:val="none" w:sz="0" w:space="0" w:color="auto"/>
        <w:bottom w:val="none" w:sz="0" w:space="0" w:color="auto"/>
        <w:right w:val="none" w:sz="0" w:space="0" w:color="auto"/>
      </w:divBdr>
    </w:div>
    <w:div w:id="214975151">
      <w:bodyDiv w:val="1"/>
      <w:marLeft w:val="0"/>
      <w:marRight w:val="0"/>
      <w:marTop w:val="0"/>
      <w:marBottom w:val="0"/>
      <w:divBdr>
        <w:top w:val="none" w:sz="0" w:space="0" w:color="auto"/>
        <w:left w:val="none" w:sz="0" w:space="0" w:color="auto"/>
        <w:bottom w:val="none" w:sz="0" w:space="0" w:color="auto"/>
        <w:right w:val="none" w:sz="0" w:space="0" w:color="auto"/>
      </w:divBdr>
    </w:div>
    <w:div w:id="223182450">
      <w:bodyDiv w:val="1"/>
      <w:marLeft w:val="0"/>
      <w:marRight w:val="0"/>
      <w:marTop w:val="0"/>
      <w:marBottom w:val="0"/>
      <w:divBdr>
        <w:top w:val="none" w:sz="0" w:space="0" w:color="auto"/>
        <w:left w:val="none" w:sz="0" w:space="0" w:color="auto"/>
        <w:bottom w:val="none" w:sz="0" w:space="0" w:color="auto"/>
        <w:right w:val="none" w:sz="0" w:space="0" w:color="auto"/>
      </w:divBdr>
    </w:div>
    <w:div w:id="223877204">
      <w:bodyDiv w:val="1"/>
      <w:marLeft w:val="0"/>
      <w:marRight w:val="0"/>
      <w:marTop w:val="0"/>
      <w:marBottom w:val="0"/>
      <w:divBdr>
        <w:top w:val="none" w:sz="0" w:space="0" w:color="auto"/>
        <w:left w:val="none" w:sz="0" w:space="0" w:color="auto"/>
        <w:bottom w:val="none" w:sz="0" w:space="0" w:color="auto"/>
        <w:right w:val="none" w:sz="0" w:space="0" w:color="auto"/>
      </w:divBdr>
    </w:div>
    <w:div w:id="235938999">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387726678">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489105372">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558564594">
      <w:bodyDiv w:val="1"/>
      <w:marLeft w:val="0"/>
      <w:marRight w:val="0"/>
      <w:marTop w:val="0"/>
      <w:marBottom w:val="0"/>
      <w:divBdr>
        <w:top w:val="none" w:sz="0" w:space="0" w:color="auto"/>
        <w:left w:val="none" w:sz="0" w:space="0" w:color="auto"/>
        <w:bottom w:val="none" w:sz="0" w:space="0" w:color="auto"/>
        <w:right w:val="none" w:sz="0" w:space="0" w:color="auto"/>
      </w:divBdr>
    </w:div>
    <w:div w:id="586771619">
      <w:bodyDiv w:val="1"/>
      <w:marLeft w:val="0"/>
      <w:marRight w:val="0"/>
      <w:marTop w:val="0"/>
      <w:marBottom w:val="0"/>
      <w:divBdr>
        <w:top w:val="none" w:sz="0" w:space="0" w:color="auto"/>
        <w:left w:val="none" w:sz="0" w:space="0" w:color="auto"/>
        <w:bottom w:val="none" w:sz="0" w:space="0" w:color="auto"/>
        <w:right w:val="none" w:sz="0" w:space="0" w:color="auto"/>
      </w:divBdr>
    </w:div>
    <w:div w:id="596325210">
      <w:bodyDiv w:val="1"/>
      <w:marLeft w:val="0"/>
      <w:marRight w:val="0"/>
      <w:marTop w:val="0"/>
      <w:marBottom w:val="0"/>
      <w:divBdr>
        <w:top w:val="none" w:sz="0" w:space="0" w:color="auto"/>
        <w:left w:val="none" w:sz="0" w:space="0" w:color="auto"/>
        <w:bottom w:val="none" w:sz="0" w:space="0" w:color="auto"/>
        <w:right w:val="none" w:sz="0" w:space="0" w:color="auto"/>
      </w:divBdr>
    </w:div>
    <w:div w:id="654914827">
      <w:bodyDiv w:val="1"/>
      <w:marLeft w:val="0"/>
      <w:marRight w:val="0"/>
      <w:marTop w:val="0"/>
      <w:marBottom w:val="0"/>
      <w:divBdr>
        <w:top w:val="none" w:sz="0" w:space="0" w:color="auto"/>
        <w:left w:val="none" w:sz="0" w:space="0" w:color="auto"/>
        <w:bottom w:val="none" w:sz="0" w:space="0" w:color="auto"/>
        <w:right w:val="none" w:sz="0" w:space="0" w:color="auto"/>
      </w:divBdr>
    </w:div>
    <w:div w:id="683018190">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38746036">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51241446">
      <w:bodyDiv w:val="1"/>
      <w:marLeft w:val="0"/>
      <w:marRight w:val="0"/>
      <w:marTop w:val="0"/>
      <w:marBottom w:val="0"/>
      <w:divBdr>
        <w:top w:val="none" w:sz="0" w:space="0" w:color="auto"/>
        <w:left w:val="none" w:sz="0" w:space="0" w:color="auto"/>
        <w:bottom w:val="none" w:sz="0" w:space="0" w:color="auto"/>
        <w:right w:val="none" w:sz="0" w:space="0" w:color="auto"/>
      </w:divBdr>
    </w:div>
    <w:div w:id="76784966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34996560">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983045523">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32750503">
      <w:bodyDiv w:val="1"/>
      <w:marLeft w:val="0"/>
      <w:marRight w:val="0"/>
      <w:marTop w:val="0"/>
      <w:marBottom w:val="0"/>
      <w:divBdr>
        <w:top w:val="none" w:sz="0" w:space="0" w:color="auto"/>
        <w:left w:val="none" w:sz="0" w:space="0" w:color="auto"/>
        <w:bottom w:val="none" w:sz="0" w:space="0" w:color="auto"/>
        <w:right w:val="none" w:sz="0" w:space="0" w:color="auto"/>
      </w:divBdr>
    </w:div>
    <w:div w:id="1166481232">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08638797">
      <w:bodyDiv w:val="1"/>
      <w:marLeft w:val="0"/>
      <w:marRight w:val="0"/>
      <w:marTop w:val="0"/>
      <w:marBottom w:val="0"/>
      <w:divBdr>
        <w:top w:val="none" w:sz="0" w:space="0" w:color="auto"/>
        <w:left w:val="none" w:sz="0" w:space="0" w:color="auto"/>
        <w:bottom w:val="none" w:sz="0" w:space="0" w:color="auto"/>
        <w:right w:val="none" w:sz="0" w:space="0" w:color="auto"/>
      </w:divBdr>
    </w:div>
    <w:div w:id="1219629808">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256522740">
      <w:bodyDiv w:val="1"/>
      <w:marLeft w:val="0"/>
      <w:marRight w:val="0"/>
      <w:marTop w:val="0"/>
      <w:marBottom w:val="0"/>
      <w:divBdr>
        <w:top w:val="none" w:sz="0" w:space="0" w:color="auto"/>
        <w:left w:val="none" w:sz="0" w:space="0" w:color="auto"/>
        <w:bottom w:val="none" w:sz="0" w:space="0" w:color="auto"/>
        <w:right w:val="none" w:sz="0" w:space="0" w:color="auto"/>
      </w:divBdr>
    </w:div>
    <w:div w:id="1281378414">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2872361">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36704995">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537813419">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30555155">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690255613">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12266372">
      <w:bodyDiv w:val="1"/>
      <w:marLeft w:val="0"/>
      <w:marRight w:val="0"/>
      <w:marTop w:val="0"/>
      <w:marBottom w:val="0"/>
      <w:divBdr>
        <w:top w:val="none" w:sz="0" w:space="0" w:color="auto"/>
        <w:left w:val="none" w:sz="0" w:space="0" w:color="auto"/>
        <w:bottom w:val="none" w:sz="0" w:space="0" w:color="auto"/>
        <w:right w:val="none" w:sz="0" w:space="0" w:color="auto"/>
      </w:divBdr>
    </w:div>
    <w:div w:id="1718626009">
      <w:bodyDiv w:val="1"/>
      <w:marLeft w:val="0"/>
      <w:marRight w:val="0"/>
      <w:marTop w:val="0"/>
      <w:marBottom w:val="0"/>
      <w:divBdr>
        <w:top w:val="none" w:sz="0" w:space="0" w:color="auto"/>
        <w:left w:val="none" w:sz="0" w:space="0" w:color="auto"/>
        <w:bottom w:val="none" w:sz="0" w:space="0" w:color="auto"/>
        <w:right w:val="none" w:sz="0" w:space="0" w:color="auto"/>
      </w:divBdr>
    </w:div>
    <w:div w:id="1721587084">
      <w:bodyDiv w:val="1"/>
      <w:marLeft w:val="0"/>
      <w:marRight w:val="0"/>
      <w:marTop w:val="0"/>
      <w:marBottom w:val="0"/>
      <w:divBdr>
        <w:top w:val="none" w:sz="0" w:space="0" w:color="auto"/>
        <w:left w:val="none" w:sz="0" w:space="0" w:color="auto"/>
        <w:bottom w:val="none" w:sz="0" w:space="0" w:color="auto"/>
        <w:right w:val="none" w:sz="0" w:space="0" w:color="auto"/>
      </w:divBdr>
    </w:div>
    <w:div w:id="1755516399">
      <w:bodyDiv w:val="1"/>
      <w:marLeft w:val="0"/>
      <w:marRight w:val="0"/>
      <w:marTop w:val="0"/>
      <w:marBottom w:val="0"/>
      <w:divBdr>
        <w:top w:val="none" w:sz="0" w:space="0" w:color="auto"/>
        <w:left w:val="none" w:sz="0" w:space="0" w:color="auto"/>
        <w:bottom w:val="none" w:sz="0" w:space="0" w:color="auto"/>
        <w:right w:val="none" w:sz="0" w:space="0" w:color="auto"/>
      </w:divBdr>
    </w:div>
    <w:div w:id="1757240795">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14828511">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1910921308">
      <w:bodyDiv w:val="1"/>
      <w:marLeft w:val="0"/>
      <w:marRight w:val="0"/>
      <w:marTop w:val="0"/>
      <w:marBottom w:val="0"/>
      <w:divBdr>
        <w:top w:val="none" w:sz="0" w:space="0" w:color="auto"/>
        <w:left w:val="none" w:sz="0" w:space="0" w:color="auto"/>
        <w:bottom w:val="none" w:sz="0" w:space="0" w:color="auto"/>
        <w:right w:val="none" w:sz="0" w:space="0" w:color="auto"/>
      </w:divBdr>
    </w:div>
    <w:div w:id="1913924498">
      <w:bodyDiv w:val="1"/>
      <w:marLeft w:val="0"/>
      <w:marRight w:val="0"/>
      <w:marTop w:val="0"/>
      <w:marBottom w:val="0"/>
      <w:divBdr>
        <w:top w:val="none" w:sz="0" w:space="0" w:color="auto"/>
        <w:left w:val="none" w:sz="0" w:space="0" w:color="auto"/>
        <w:bottom w:val="none" w:sz="0" w:space="0" w:color="auto"/>
        <w:right w:val="none" w:sz="0" w:space="0" w:color="auto"/>
      </w:divBdr>
    </w:div>
    <w:div w:id="1920946860">
      <w:bodyDiv w:val="1"/>
      <w:marLeft w:val="0"/>
      <w:marRight w:val="0"/>
      <w:marTop w:val="0"/>
      <w:marBottom w:val="0"/>
      <w:divBdr>
        <w:top w:val="none" w:sz="0" w:space="0" w:color="auto"/>
        <w:left w:val="none" w:sz="0" w:space="0" w:color="auto"/>
        <w:bottom w:val="none" w:sz="0" w:space="0" w:color="auto"/>
        <w:right w:val="none" w:sz="0" w:space="0" w:color="auto"/>
      </w:divBdr>
    </w:div>
    <w:div w:id="1973822479">
      <w:bodyDiv w:val="1"/>
      <w:marLeft w:val="0"/>
      <w:marRight w:val="0"/>
      <w:marTop w:val="0"/>
      <w:marBottom w:val="0"/>
      <w:divBdr>
        <w:top w:val="none" w:sz="0" w:space="0" w:color="auto"/>
        <w:left w:val="none" w:sz="0" w:space="0" w:color="auto"/>
        <w:bottom w:val="none" w:sz="0" w:space="0" w:color="auto"/>
        <w:right w:val="none" w:sz="0" w:space="0" w:color="auto"/>
      </w:divBdr>
    </w:div>
    <w:div w:id="1979022214">
      <w:bodyDiv w:val="1"/>
      <w:marLeft w:val="0"/>
      <w:marRight w:val="0"/>
      <w:marTop w:val="0"/>
      <w:marBottom w:val="0"/>
      <w:divBdr>
        <w:top w:val="none" w:sz="0" w:space="0" w:color="auto"/>
        <w:left w:val="none" w:sz="0" w:space="0" w:color="auto"/>
        <w:bottom w:val="none" w:sz="0" w:space="0" w:color="auto"/>
        <w:right w:val="none" w:sz="0" w:space="0" w:color="auto"/>
      </w:divBdr>
    </w:div>
    <w:div w:id="1995794619">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
    <w:div w:id="20666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9025205/9804e1394-r84tr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osinski@luebecker-bucht-ostsee.de" TargetMode="External"/><Relationship Id="rId5" Type="http://schemas.openxmlformats.org/officeDocument/2006/relationships/footnotes" Target="footnotes.xml"/><Relationship Id="rId10" Type="http://schemas.openxmlformats.org/officeDocument/2006/relationships/hyperlink" Target="http://newsletter.luebecker-bucht-ostsee.de/c/39025207/9804e1394-r84tr5" TargetMode="External"/><Relationship Id="rId4" Type="http://schemas.openxmlformats.org/officeDocument/2006/relationships/webSettings" Target="webSettings.xml"/><Relationship Id="rId9" Type="http://schemas.openxmlformats.org/officeDocument/2006/relationships/hyperlink" Target="http://newsletter.luebecker-bucht-ostsee.de/c/39025206/9804e1394-r84tr5"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4984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dcterms:created xsi:type="dcterms:W3CDTF">2022-03-03T06:47:00Z</dcterms:created>
  <dcterms:modified xsi:type="dcterms:W3CDTF">2022-03-03T06:49:00Z</dcterms:modified>
</cp:coreProperties>
</file>