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5C6CAF" w:rsidRPr="005C6CAF" w:rsidRDefault="005C6CAF" w:rsidP="005C6CAF">
      <w:pPr>
        <w:pStyle w:val="intro"/>
        <w:spacing w:line="420" w:lineRule="atLeast"/>
        <w:rPr>
          <w:rFonts w:ascii="Calibri" w:hAnsi="Calibri" w:cs="Calibri"/>
          <w:b/>
          <w:bCs/>
          <w:sz w:val="27"/>
          <w:szCs w:val="27"/>
        </w:rPr>
      </w:pPr>
      <w:r w:rsidRPr="005C6CAF">
        <w:rPr>
          <w:rStyle w:val="Fett"/>
          <w:rFonts w:ascii="Calibri" w:hAnsi="Calibri" w:cs="Calibri"/>
          <w:sz w:val="27"/>
          <w:szCs w:val="27"/>
        </w:rPr>
        <w:t xml:space="preserve">Liebe </w:t>
      </w:r>
      <w:proofErr w:type="spellStart"/>
      <w:r w:rsidRPr="005C6CAF">
        <w:rPr>
          <w:rStyle w:val="Fett"/>
          <w:rFonts w:ascii="Calibri" w:hAnsi="Calibri" w:cs="Calibri"/>
          <w:sz w:val="27"/>
          <w:szCs w:val="27"/>
        </w:rPr>
        <w:t>Partner:innen</w:t>
      </w:r>
      <w:proofErr w:type="spellEnd"/>
      <w:r w:rsidRPr="005C6CAF">
        <w:rPr>
          <w:rStyle w:val="Fett"/>
          <w:rFonts w:ascii="Calibri" w:hAnsi="Calibri" w:cs="Calibri"/>
          <w:sz w:val="27"/>
          <w:szCs w:val="27"/>
        </w:rPr>
        <w:t xml:space="preserve"> der Lübecker Bucht,</w:t>
      </w:r>
    </w:p>
    <w:p w:rsidR="005C6CAF" w:rsidRPr="005C6CAF" w:rsidRDefault="005C6CAF" w:rsidP="005C6CAF">
      <w:pPr>
        <w:pStyle w:val="p1"/>
        <w:rPr>
          <w:rFonts w:ascii="Calibri" w:hAnsi="Calibri" w:cs="Calibri"/>
        </w:rPr>
      </w:pPr>
      <w:r w:rsidRPr="005C6CAF">
        <w:rPr>
          <w:rFonts w:ascii="Calibri" w:hAnsi="Calibri" w:cs="Calibri"/>
        </w:rPr>
        <w:t>die Landesregierung hat gestern (15.09.21) eine neue Corona-Bekämpfungsverordnung beschlossen und damit einen Paradigmenwechsel eingeleitet. Hierzu hatten wir bereits ausführlich in unserem letzten Newsletter vom 07.09.21 berichtet.</w:t>
      </w:r>
    </w:p>
    <w:p w:rsidR="005C6CAF" w:rsidRPr="005C6CAF" w:rsidRDefault="005C6CAF" w:rsidP="005C6CAF">
      <w:pPr>
        <w:pStyle w:val="p1"/>
        <w:rPr>
          <w:rFonts w:ascii="Calibri" w:hAnsi="Calibri" w:cs="Calibri"/>
        </w:rPr>
      </w:pPr>
      <w:r w:rsidRPr="005C6CAF">
        <w:rPr>
          <w:rFonts w:ascii="Calibri" w:hAnsi="Calibri" w:cs="Calibri"/>
        </w:rPr>
        <w:t>Ergänzend möchten wir sie daher heute lediglich auf drei besonders relevante Themen hinweisen.</w:t>
      </w:r>
    </w:p>
    <w:p w:rsidR="005C6CAF" w:rsidRPr="005C6CAF" w:rsidRDefault="005C6CAF" w:rsidP="005C6CAF">
      <w:pPr>
        <w:rPr>
          <w:rFonts w:ascii="Calibri" w:hAnsi="Calibri" w:cs="Calibri"/>
        </w:rPr>
      </w:pPr>
      <w:r w:rsidRPr="005C6CAF">
        <w:rPr>
          <w:rStyle w:val="Fett"/>
          <w:rFonts w:ascii="Calibri" w:hAnsi="Calibri" w:cs="Calibri"/>
        </w:rPr>
        <w:t>Wichtige Punkte der Verordnung</w:t>
      </w:r>
      <w:r w:rsidRPr="005C6CAF">
        <w:rPr>
          <w:rFonts w:ascii="Calibri" w:hAnsi="Calibri" w:cs="Calibri"/>
        </w:rPr>
        <w:t xml:space="preserve"> </w:t>
      </w:r>
      <w:r w:rsidRPr="005C6CAF">
        <w:rPr>
          <w:rStyle w:val="Hervorhebung"/>
          <w:rFonts w:ascii="Calibri" w:hAnsi="Calibri" w:cs="Calibri"/>
        </w:rPr>
        <w:t>(Quelle: TVSH-Rundschreiben vom 15./16.09.21)</w:t>
      </w:r>
      <w:r w:rsidRPr="005C6CAF">
        <w:rPr>
          <w:rFonts w:ascii="Calibri" w:hAnsi="Calibri" w:cs="Calibri"/>
        </w:rPr>
        <w:t xml:space="preserve"> </w:t>
      </w:r>
    </w:p>
    <w:p w:rsidR="005C6CAF" w:rsidRPr="005C6CAF" w:rsidRDefault="005C6CAF" w:rsidP="005C6CAF">
      <w:pPr>
        <w:numPr>
          <w:ilvl w:val="0"/>
          <w:numId w:val="12"/>
        </w:numPr>
        <w:spacing w:before="100" w:beforeAutospacing="1" w:after="120" w:line="240" w:lineRule="auto"/>
        <w:ind w:left="714" w:hanging="357"/>
        <w:rPr>
          <w:rFonts w:ascii="Calibri" w:hAnsi="Calibri" w:cs="Calibri"/>
        </w:rPr>
      </w:pPr>
      <w:r w:rsidRPr="005C6CAF">
        <w:rPr>
          <w:rFonts w:ascii="Calibri" w:hAnsi="Calibri" w:cs="Calibri"/>
        </w:rPr>
        <w:t xml:space="preserve">Gilt die 3G-Regel, so ist ein Nachweis über eine vollständige Impfung, Genesung oder ein aktuelles negatives Testergebnis (maximal 24 Stunden alter Antigen-Schnelltest oder 48 Stunden alter PCR-Test) vorzulegen. Zudem müssen Personen ab dem 16. Lebensjahr zusätzlich ihre Identität </w:t>
      </w:r>
      <w:r w:rsidRPr="005C6CAF">
        <w:rPr>
          <w:rStyle w:val="Fett"/>
          <w:rFonts w:ascii="Calibri" w:hAnsi="Calibri" w:cs="Calibri"/>
        </w:rPr>
        <w:t>mit einem Lichtbildausweis nachweisen</w:t>
      </w:r>
      <w:r w:rsidRPr="005C6CAF">
        <w:rPr>
          <w:rFonts w:ascii="Calibri" w:hAnsi="Calibri" w:cs="Calibri"/>
        </w:rPr>
        <w:t xml:space="preserve"> können, damit überprüft werden kann, dass der Nachweis tatsächlich </w:t>
      </w:r>
      <w:r w:rsidRPr="005C6CAF">
        <w:rPr>
          <w:rStyle w:val="Fett"/>
          <w:rFonts w:ascii="Calibri" w:hAnsi="Calibri" w:cs="Calibri"/>
        </w:rPr>
        <w:t>auf sie ausgestellt ist</w:t>
      </w:r>
      <w:r w:rsidRPr="005C6CAF">
        <w:rPr>
          <w:rFonts w:ascii="Calibri" w:hAnsi="Calibri" w:cs="Calibri"/>
        </w:rPr>
        <w:t>.</w:t>
      </w:r>
    </w:p>
    <w:p w:rsidR="005C6CAF" w:rsidRPr="005C6CAF" w:rsidRDefault="005C6CAF" w:rsidP="005C6CAF">
      <w:pPr>
        <w:numPr>
          <w:ilvl w:val="0"/>
          <w:numId w:val="12"/>
        </w:numPr>
        <w:spacing w:before="100" w:beforeAutospacing="1" w:after="120" w:line="240" w:lineRule="auto"/>
        <w:ind w:left="714" w:hanging="357"/>
        <w:rPr>
          <w:rFonts w:ascii="Calibri" w:hAnsi="Calibri" w:cs="Calibri"/>
        </w:rPr>
      </w:pPr>
      <w:r w:rsidRPr="005C6CAF">
        <w:rPr>
          <w:rFonts w:ascii="Calibri" w:hAnsi="Calibri" w:cs="Calibri"/>
        </w:rPr>
        <w:t xml:space="preserve">Für das </w:t>
      </w:r>
      <w:r w:rsidRPr="005C6CAF">
        <w:rPr>
          <w:rStyle w:val="Fett"/>
          <w:rFonts w:ascii="Calibri" w:hAnsi="Calibri" w:cs="Calibri"/>
        </w:rPr>
        <w:t>Personal mit Gästekontakt in Gaststätten, Beherbergungsbetrieben und im Bereich der körpernahen Dienstleistungen</w:t>
      </w:r>
      <w:r w:rsidRPr="005C6CAF">
        <w:rPr>
          <w:rFonts w:ascii="Calibri" w:hAnsi="Calibri" w:cs="Calibri"/>
        </w:rPr>
        <w:t xml:space="preserve"> entfällt die Maskenpflicht, sofern es vollständig geimpft, genesen oder negativ getestet ist. Der Test muss spätestens alle 72 Stunden wiederholt werden. Bei körpernahen Dienstleistungen muss der Test täglich wiederholt werden (alle 24 Stunden).</w:t>
      </w:r>
    </w:p>
    <w:p w:rsidR="005C6CAF" w:rsidRPr="005C6CAF" w:rsidRDefault="005C6CAF" w:rsidP="005C6CAF">
      <w:pPr>
        <w:numPr>
          <w:ilvl w:val="0"/>
          <w:numId w:val="12"/>
        </w:numPr>
        <w:spacing w:before="100" w:beforeAutospacing="1" w:after="100" w:afterAutospacing="1" w:line="240" w:lineRule="auto"/>
        <w:rPr>
          <w:rFonts w:ascii="Calibri" w:hAnsi="Calibri" w:cs="Calibri"/>
        </w:rPr>
      </w:pPr>
      <w:r w:rsidRPr="005C6CAF">
        <w:rPr>
          <w:rFonts w:ascii="Calibri" w:hAnsi="Calibri" w:cs="Calibri"/>
        </w:rPr>
        <w:t xml:space="preserve">Mit der neuen Verordnung entfallen viele Kontaktdaten-Erhebungsverpflichtungen, insbesondere die im touristischen Bereich. </w:t>
      </w:r>
      <w:r w:rsidRPr="005C6CAF">
        <w:rPr>
          <w:rStyle w:val="Fett"/>
          <w:rFonts w:ascii="Calibri" w:hAnsi="Calibri" w:cs="Calibri"/>
        </w:rPr>
        <w:t>Eine weitere Kontaktdatenerhebung würde sodann ohne Rechtsgrundlage erfolgen.</w:t>
      </w:r>
      <w:r w:rsidRPr="005C6CAF">
        <w:rPr>
          <w:rFonts w:ascii="Calibri" w:hAnsi="Calibri" w:cs="Calibri"/>
        </w:rPr>
        <w:t xml:space="preserve"> Sofern touristische Betriebe weiterhin die Luca-</w:t>
      </w:r>
      <w:proofErr w:type="spellStart"/>
      <w:r w:rsidRPr="005C6CAF">
        <w:rPr>
          <w:rFonts w:ascii="Calibri" w:hAnsi="Calibri" w:cs="Calibri"/>
        </w:rPr>
        <w:t>App</w:t>
      </w:r>
      <w:proofErr w:type="spellEnd"/>
      <w:r w:rsidRPr="005C6CAF">
        <w:rPr>
          <w:rFonts w:ascii="Calibri" w:hAnsi="Calibri" w:cs="Calibri"/>
        </w:rPr>
        <w:t xml:space="preserve"> oder ähnliche digitale Tools zur Kontaktdatenerfassung für ihre Gäste verpflichtend nutzen, gilt dies als Verstoß gegen die Datenschutzgrundverordnung.</w:t>
      </w:r>
    </w:p>
    <w:p w:rsidR="005C6CAF" w:rsidRPr="005C6CAF" w:rsidRDefault="005C6CAF" w:rsidP="005C6CAF">
      <w:pPr>
        <w:pStyle w:val="StandardWeb"/>
        <w:rPr>
          <w:rFonts w:ascii="Calibri" w:hAnsi="Calibri" w:cs="Calibri"/>
        </w:rPr>
      </w:pPr>
      <w:r w:rsidRPr="005C6CAF">
        <w:rPr>
          <w:rFonts w:ascii="Calibri" w:hAnsi="Calibri" w:cs="Calibri"/>
        </w:rPr>
        <w:t xml:space="preserve">Sie finden die neue Landesverordnung in der Downloadbox auf unserer </w:t>
      </w:r>
      <w:hyperlink r:id="rId8" w:history="1">
        <w:r w:rsidRPr="005C6CAF">
          <w:rPr>
            <w:rStyle w:val="Hyperlink"/>
            <w:rFonts w:ascii="Calibri" w:hAnsi="Calibri" w:cs="Calibri"/>
          </w:rPr>
          <w:t>Corona-Informationsseite für Gäste und Besucher »</w:t>
        </w:r>
      </w:hyperlink>
      <w:r w:rsidRPr="005C6CAF">
        <w:rPr>
          <w:rFonts w:ascii="Calibri" w:hAnsi="Calibri" w:cs="Calibri"/>
        </w:rPr>
        <w:t xml:space="preserve"> sowie thematisch aufbereitet für Sie </w:t>
      </w:r>
      <w:hyperlink r:id="rId9" w:history="1">
        <w:r w:rsidRPr="005C6CAF">
          <w:rPr>
            <w:rStyle w:val="Hyperlink"/>
            <w:rFonts w:ascii="Calibri" w:hAnsi="Calibri" w:cs="Calibri"/>
          </w:rPr>
          <w:t>auf unserem Partner-Portal »</w:t>
        </w:r>
      </w:hyperlink>
    </w:p>
    <w:p w:rsidR="005C6CAF" w:rsidRPr="005C6CAF" w:rsidRDefault="005C6CAF" w:rsidP="005C6CAF">
      <w:pPr>
        <w:pStyle w:val="StandardWeb"/>
        <w:rPr>
          <w:rFonts w:ascii="Calibri" w:hAnsi="Calibri" w:cs="Calibri"/>
        </w:rPr>
      </w:pPr>
      <w:r w:rsidRPr="005C6CAF">
        <w:rPr>
          <w:rFonts w:ascii="Calibri" w:hAnsi="Calibri" w:cs="Calibri"/>
        </w:rPr>
        <w:t>Sie gilt bis einschließlich 17. Oktober 2021.</w:t>
      </w:r>
    </w:p>
    <w:p w:rsidR="005C6CAF" w:rsidRPr="005C6CAF" w:rsidRDefault="005C6CAF" w:rsidP="005C6CAF">
      <w:pPr>
        <w:pStyle w:val="StandardWeb"/>
        <w:rPr>
          <w:rFonts w:ascii="Calibri" w:hAnsi="Calibri" w:cs="Calibri"/>
        </w:rPr>
      </w:pPr>
    </w:p>
    <w:p w:rsidR="005C6CAF" w:rsidRPr="005C6CAF" w:rsidRDefault="005C6CAF" w:rsidP="005C6CAF">
      <w:pPr>
        <w:pStyle w:val="StandardWeb"/>
        <w:rPr>
          <w:rFonts w:ascii="Calibri" w:hAnsi="Calibri" w:cs="Calibri"/>
        </w:rPr>
      </w:pPr>
      <w:r w:rsidRPr="005C6CAF">
        <w:rPr>
          <w:rFonts w:ascii="Calibri" w:hAnsi="Calibri" w:cs="Calibri"/>
        </w:rPr>
        <w:t>Wir halten Sie auf dem Laufenden.</w:t>
      </w:r>
    </w:p>
    <w:p w:rsidR="005C6CAF" w:rsidRPr="005C6CAF" w:rsidRDefault="005C6CAF" w:rsidP="005C6CAF">
      <w:pPr>
        <w:pStyle w:val="StandardWeb"/>
        <w:rPr>
          <w:rFonts w:ascii="Calibri" w:hAnsi="Calibri" w:cs="Calibri"/>
        </w:rPr>
      </w:pPr>
      <w:r w:rsidRPr="005C6CAF">
        <w:rPr>
          <w:rFonts w:ascii="Calibri" w:hAnsi="Calibri" w:cs="Calibri"/>
        </w:rPr>
        <w:t xml:space="preserve">Viele Grüße, Ihr André </w:t>
      </w:r>
      <w:proofErr w:type="spellStart"/>
      <w:r w:rsidRPr="005C6CAF">
        <w:rPr>
          <w:rFonts w:ascii="Calibri" w:hAnsi="Calibri" w:cs="Calibri"/>
        </w:rPr>
        <w:t>Rosinski</w:t>
      </w:r>
      <w:proofErr w:type="spellEnd"/>
    </w:p>
    <w:p w:rsidR="005C6CAF" w:rsidRPr="005C6CAF" w:rsidRDefault="005C6CAF" w:rsidP="005C6CAF">
      <w:pPr>
        <w:pStyle w:val="StandardWeb"/>
        <w:rPr>
          <w:rFonts w:ascii="Calibri" w:hAnsi="Calibri" w:cs="Calibri"/>
        </w:rPr>
      </w:pPr>
      <w:r w:rsidRPr="005C6CAF">
        <w:rPr>
          <w:rFonts w:ascii="Calibri" w:hAnsi="Calibri" w:cs="Calibri"/>
        </w:rPr>
        <w:t>Vorstand der Tourismus-Agentur Lübecker Bucht</w:t>
      </w:r>
    </w:p>
    <w:p w:rsidR="00B81660" w:rsidRPr="005C6CAF" w:rsidRDefault="005C6CAF" w:rsidP="005C6CAF">
      <w:pPr>
        <w:pStyle w:val="StandardWeb"/>
        <w:spacing w:before="720" w:beforeAutospacing="0" w:line="360" w:lineRule="atLeast"/>
        <w:rPr>
          <w:rFonts w:ascii="Calibri" w:hAnsi="Calibri" w:cs="Calibri"/>
        </w:rPr>
      </w:pPr>
      <w:r w:rsidRPr="005C6CAF">
        <w:rPr>
          <w:rFonts w:ascii="Calibri" w:hAnsi="Calibri" w:cs="Calibri"/>
        </w:rPr>
        <w:t>Tel. +49 04503 / 7794-111 | Fax +49 04503 / 7794-200</w:t>
      </w:r>
      <w:r w:rsidRPr="005C6CAF">
        <w:rPr>
          <w:rFonts w:ascii="Calibri" w:hAnsi="Calibri" w:cs="Calibri"/>
        </w:rPr>
        <w:br/>
      </w:r>
      <w:hyperlink r:id="rId10" w:history="1">
        <w:r w:rsidRPr="005C6CAF">
          <w:rPr>
            <w:rStyle w:val="Hyperlink"/>
            <w:rFonts w:ascii="Calibri" w:hAnsi="Calibri" w:cs="Calibri"/>
          </w:rPr>
          <w:t>arosinski@luebecker-bucht-ostsee.de</w:t>
        </w:r>
      </w:hyperlink>
      <w:r w:rsidRPr="005C6CAF">
        <w:rPr>
          <w:rFonts w:ascii="Calibri" w:hAnsi="Calibri" w:cs="Calibri"/>
        </w:rPr>
        <w:br/>
      </w:r>
      <w:r w:rsidRPr="005C6CAF">
        <w:rPr>
          <w:rFonts w:ascii="Calibri" w:hAnsi="Calibri" w:cs="Calibri"/>
        </w:rPr>
        <w:lastRenderedPageBreak/>
        <w:t>www.luebecker-bucht-partner.de</w:t>
      </w:r>
      <w:r w:rsidRPr="005C6CAF">
        <w:rPr>
          <w:rFonts w:ascii="Calibri" w:hAnsi="Calibri" w:cs="Calibri"/>
        </w:rPr>
        <w:br/>
      </w:r>
      <w:r w:rsidRPr="005C6CAF">
        <w:rPr>
          <w:rFonts w:ascii="Calibri" w:hAnsi="Calibri" w:cs="Calibri"/>
        </w:rPr>
        <w:br/>
        <w:t>Tourismus-Agentur Lübecker Bucht</w:t>
      </w:r>
      <w:r w:rsidRPr="005C6CAF">
        <w:rPr>
          <w:rFonts w:ascii="Calibri" w:hAnsi="Calibri" w:cs="Calibri"/>
        </w:rPr>
        <w:br/>
        <w:t xml:space="preserve">D - 23683 </w:t>
      </w:r>
      <w:proofErr w:type="spellStart"/>
      <w:r w:rsidRPr="005C6CAF">
        <w:rPr>
          <w:rFonts w:ascii="Calibri" w:hAnsi="Calibri" w:cs="Calibri"/>
        </w:rPr>
        <w:t>Scharbeutz</w:t>
      </w:r>
      <w:proofErr w:type="spellEnd"/>
      <w:r w:rsidRPr="005C6CAF">
        <w:rPr>
          <w:rFonts w:ascii="Calibri" w:hAnsi="Calibri" w:cs="Calibri"/>
        </w:rPr>
        <w:t xml:space="preserve"> | Strandallee 134</w:t>
      </w:r>
      <w:r w:rsidRPr="005C6CAF">
        <w:rPr>
          <w:rFonts w:ascii="Calibri" w:hAnsi="Calibri" w:cs="Calibri"/>
        </w:rPr>
        <w:br/>
      </w:r>
      <w:r w:rsidRPr="005C6CAF">
        <w:rPr>
          <w:rFonts w:ascii="Calibri" w:hAnsi="Calibri" w:cs="Calibri"/>
        </w:rPr>
        <w:br/>
        <w:t xml:space="preserve">Die Tourismus-Agentur Lübecker Bucht ist eine Anstalt öffentlichen Rechts der Stadt Neustadt in Holstein und der Gemeinden </w:t>
      </w:r>
      <w:proofErr w:type="spellStart"/>
      <w:r w:rsidRPr="005C6CAF">
        <w:rPr>
          <w:rFonts w:ascii="Calibri" w:hAnsi="Calibri" w:cs="Calibri"/>
        </w:rPr>
        <w:t>Scharbeutz</w:t>
      </w:r>
      <w:proofErr w:type="spellEnd"/>
      <w:r w:rsidRPr="005C6CAF">
        <w:rPr>
          <w:rFonts w:ascii="Calibri" w:hAnsi="Calibri" w:cs="Calibri"/>
        </w:rPr>
        <w:t xml:space="preserve"> und </w:t>
      </w:r>
      <w:proofErr w:type="spellStart"/>
      <w:r w:rsidRPr="005C6CAF">
        <w:rPr>
          <w:rFonts w:ascii="Calibri" w:hAnsi="Calibri" w:cs="Calibri"/>
        </w:rPr>
        <w:t>Sierksdorf</w:t>
      </w:r>
      <w:proofErr w:type="spellEnd"/>
      <w:r w:rsidRPr="005C6CAF">
        <w:rPr>
          <w:rFonts w:ascii="Calibri" w:hAnsi="Calibri" w:cs="Calibri"/>
        </w:rPr>
        <w:t>.</w:t>
      </w:r>
      <w:r w:rsidRPr="005C6CAF">
        <w:rPr>
          <w:rFonts w:ascii="Calibri" w:hAnsi="Calibri" w:cs="Calibri"/>
        </w:rPr>
        <w:br/>
      </w:r>
      <w:r w:rsidRPr="005C6CAF">
        <w:rPr>
          <w:rFonts w:ascii="Calibri" w:hAnsi="Calibri" w:cs="Calibri"/>
        </w:rPr>
        <w:br/>
        <w:t xml:space="preserve">Vorstand: André </w:t>
      </w:r>
      <w:proofErr w:type="spellStart"/>
      <w:r w:rsidRPr="005C6CAF">
        <w:rPr>
          <w:rFonts w:ascii="Calibri" w:hAnsi="Calibri" w:cs="Calibri"/>
        </w:rPr>
        <w:t>Rosinski</w:t>
      </w:r>
      <w:proofErr w:type="spellEnd"/>
      <w:r w:rsidRPr="005C6CAF">
        <w:rPr>
          <w:rFonts w:ascii="Calibri" w:hAnsi="Calibri" w:cs="Calibri"/>
        </w:rPr>
        <w:t xml:space="preserve"> | Steuer-Nr. 22/299/03043 | </w:t>
      </w:r>
      <w:proofErr w:type="spellStart"/>
      <w:r w:rsidRPr="005C6CAF">
        <w:rPr>
          <w:rFonts w:ascii="Calibri" w:hAnsi="Calibri" w:cs="Calibri"/>
        </w:rPr>
        <w:t>USt-IDNr</w:t>
      </w:r>
      <w:proofErr w:type="spellEnd"/>
      <w:r w:rsidRPr="005C6CAF">
        <w:rPr>
          <w:rFonts w:ascii="Calibri" w:hAnsi="Calibri" w:cs="Calibri"/>
        </w:rPr>
        <w:t>. DE289111337</w:t>
      </w:r>
    </w:p>
    <w:sectPr w:rsidR="00B81660" w:rsidRPr="005C6CAF"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B9" w:rsidRDefault="00BA3CB9" w:rsidP="003C7394">
      <w:pPr>
        <w:spacing w:after="0" w:line="240" w:lineRule="auto"/>
      </w:pPr>
      <w:r>
        <w:separator/>
      </w:r>
    </w:p>
  </w:endnote>
  <w:endnote w:type="continuationSeparator" w:id="0">
    <w:p w:rsidR="00BA3CB9" w:rsidRDefault="00BA3CB9"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B9" w:rsidRDefault="00BA3CB9" w:rsidP="003C7394">
      <w:pPr>
        <w:spacing w:after="0" w:line="240" w:lineRule="auto"/>
      </w:pPr>
      <w:r>
        <w:separator/>
      </w:r>
    </w:p>
  </w:footnote>
  <w:footnote w:type="continuationSeparator" w:id="0">
    <w:p w:rsidR="00BA3CB9" w:rsidRDefault="00BA3CB9"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5C6CAF">
      <w:rPr>
        <w:b/>
        <w:color w:val="FF0000"/>
      </w:rPr>
      <w:t>16</w:t>
    </w:r>
    <w:r w:rsidR="009602CE">
      <w:rPr>
        <w:b/>
        <w:color w:val="FF0000"/>
      </w:rPr>
      <w:t>.</w:t>
    </w:r>
    <w:r w:rsidR="003B5C15">
      <w:rPr>
        <w:b/>
        <w:color w:val="FF0000"/>
      </w:rPr>
      <w:t>09</w:t>
    </w:r>
    <w:r w:rsidR="001C21F8">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16F13"/>
    <w:multiLevelType w:val="multilevel"/>
    <w:tmpl w:val="F95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9"/>
  </w:num>
  <w:num w:numId="5">
    <w:abstractNumId w:val="6"/>
  </w:num>
  <w:num w:numId="6">
    <w:abstractNumId w:val="5"/>
  </w:num>
  <w:num w:numId="7">
    <w:abstractNumId w:val="4"/>
  </w:num>
  <w:num w:numId="8">
    <w:abstractNumId w:val="0"/>
  </w:num>
  <w:num w:numId="9">
    <w:abstractNumId w:val="2"/>
  </w:num>
  <w:num w:numId="10">
    <w:abstractNumId w:val="8"/>
  </w:num>
  <w:num w:numId="11">
    <w:abstractNumId w:val="10"/>
  </w:num>
  <w:num w:numId="1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B3CBF"/>
    <w:rsid w:val="001C21F8"/>
    <w:rsid w:val="001D4D90"/>
    <w:rsid w:val="001E74B8"/>
    <w:rsid w:val="00213222"/>
    <w:rsid w:val="00223C45"/>
    <w:rsid w:val="00227944"/>
    <w:rsid w:val="00246253"/>
    <w:rsid w:val="002636DE"/>
    <w:rsid w:val="0027593D"/>
    <w:rsid w:val="0029043A"/>
    <w:rsid w:val="002B182E"/>
    <w:rsid w:val="002B1FFF"/>
    <w:rsid w:val="002B3466"/>
    <w:rsid w:val="002D1C05"/>
    <w:rsid w:val="002F34FF"/>
    <w:rsid w:val="00301115"/>
    <w:rsid w:val="00337266"/>
    <w:rsid w:val="00347462"/>
    <w:rsid w:val="00360F18"/>
    <w:rsid w:val="0038523D"/>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C6CAF"/>
    <w:rsid w:val="005D73A6"/>
    <w:rsid w:val="00613484"/>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E015B"/>
    <w:rsid w:val="007E03E7"/>
    <w:rsid w:val="007F2538"/>
    <w:rsid w:val="0080298A"/>
    <w:rsid w:val="0082283C"/>
    <w:rsid w:val="00833DE9"/>
    <w:rsid w:val="008473CA"/>
    <w:rsid w:val="0085416B"/>
    <w:rsid w:val="008620A9"/>
    <w:rsid w:val="008738D6"/>
    <w:rsid w:val="008A4D07"/>
    <w:rsid w:val="008B1B34"/>
    <w:rsid w:val="008F222A"/>
    <w:rsid w:val="00910EDB"/>
    <w:rsid w:val="0091219E"/>
    <w:rsid w:val="00913C8B"/>
    <w:rsid w:val="009300CE"/>
    <w:rsid w:val="009524CE"/>
    <w:rsid w:val="00954793"/>
    <w:rsid w:val="009602CE"/>
    <w:rsid w:val="00963ABD"/>
    <w:rsid w:val="00990D28"/>
    <w:rsid w:val="00996B6E"/>
    <w:rsid w:val="009A5F4C"/>
    <w:rsid w:val="009C629B"/>
    <w:rsid w:val="009D3F3A"/>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2028A"/>
    <w:rsid w:val="00B47821"/>
    <w:rsid w:val="00B759DB"/>
    <w:rsid w:val="00B81660"/>
    <w:rsid w:val="00B95AFB"/>
    <w:rsid w:val="00BA3CB9"/>
    <w:rsid w:val="00BD1C82"/>
    <w:rsid w:val="00BD2F76"/>
    <w:rsid w:val="00C01F76"/>
    <w:rsid w:val="00C205B0"/>
    <w:rsid w:val="00C3511D"/>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32B8"/>
    <w:rsid w:val="00E15FE9"/>
    <w:rsid w:val="00E37CA9"/>
    <w:rsid w:val="00E416FC"/>
    <w:rsid w:val="00E44A5A"/>
    <w:rsid w:val="00E73B21"/>
    <w:rsid w:val="00E82887"/>
    <w:rsid w:val="00E978F8"/>
    <w:rsid w:val="00EC2E9D"/>
    <w:rsid w:val="00EF0501"/>
    <w:rsid w:val="00EF3B74"/>
    <w:rsid w:val="00F05C8D"/>
    <w:rsid w:val="00F0788C"/>
    <w:rsid w:val="00F152BC"/>
    <w:rsid w:val="00F20077"/>
    <w:rsid w:val="00F21708"/>
    <w:rsid w:val="00F22123"/>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7558290/9804e1394-qzj9h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7558291/9804e1394-qzj9h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2021-10-25T12:49:00Z</dcterms:created>
  <dcterms:modified xsi:type="dcterms:W3CDTF">2021-10-25T12:49:00Z</dcterms:modified>
</cp:coreProperties>
</file>