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360F18" w:rsidRPr="00360F18" w:rsidRDefault="00360F18" w:rsidP="00360F18">
      <w:pPr>
        <w:pStyle w:val="intro"/>
        <w:spacing w:line="420" w:lineRule="atLeast"/>
        <w:rPr>
          <w:rFonts w:asciiTheme="minorHAnsi" w:hAnsiTheme="minorHAnsi" w:cstheme="minorHAnsi"/>
          <w:b/>
          <w:bCs/>
          <w:sz w:val="27"/>
          <w:szCs w:val="27"/>
        </w:rPr>
      </w:pPr>
      <w:r w:rsidRPr="00360F18">
        <w:rPr>
          <w:rStyle w:val="Fett"/>
          <w:rFonts w:asciiTheme="minorHAnsi" w:hAnsiTheme="minorHAnsi" w:cstheme="minorHAnsi"/>
          <w:sz w:val="27"/>
          <w:szCs w:val="27"/>
        </w:rPr>
        <w:t xml:space="preserve">Liebe </w:t>
      </w:r>
      <w:proofErr w:type="spellStart"/>
      <w:r w:rsidRPr="00360F18">
        <w:rPr>
          <w:rStyle w:val="Fett"/>
          <w:rFonts w:asciiTheme="minorHAnsi" w:hAnsiTheme="minorHAnsi" w:cstheme="minorHAnsi"/>
          <w:sz w:val="27"/>
          <w:szCs w:val="27"/>
        </w:rPr>
        <w:t>Partner:innen</w:t>
      </w:r>
      <w:proofErr w:type="spellEnd"/>
      <w:r w:rsidRPr="00360F18">
        <w:rPr>
          <w:rStyle w:val="Fett"/>
          <w:rFonts w:asciiTheme="minorHAnsi" w:hAnsiTheme="minorHAnsi" w:cstheme="minorHAnsi"/>
          <w:sz w:val="27"/>
          <w:szCs w:val="27"/>
        </w:rPr>
        <w:t xml:space="preserve"> der Lübecker Bucht,</w:t>
      </w:r>
    </w:p>
    <w:p w:rsidR="00360F18" w:rsidRPr="00360F18" w:rsidRDefault="00360F18" w:rsidP="00360F18">
      <w:pPr>
        <w:pStyle w:val="p1"/>
        <w:rPr>
          <w:rFonts w:asciiTheme="minorHAnsi" w:hAnsiTheme="minorHAnsi" w:cstheme="minorHAnsi"/>
        </w:rPr>
      </w:pPr>
      <w:r w:rsidRPr="00360F18">
        <w:rPr>
          <w:rFonts w:asciiTheme="minorHAnsi" w:hAnsiTheme="minorHAnsi" w:cstheme="minorHAnsi"/>
        </w:rPr>
        <w:t>in den letzten Tagen gab es viele Meldungen rund um das Thema 'touristische Modellregionen in Schleswig-Holstein', von denen die innere Lübecker Bucht (</w:t>
      </w:r>
      <w:proofErr w:type="spellStart"/>
      <w:r w:rsidRPr="00360F18">
        <w:rPr>
          <w:rFonts w:asciiTheme="minorHAnsi" w:hAnsiTheme="minorHAnsi" w:cstheme="minorHAnsi"/>
        </w:rPr>
        <w:t>Niendorf</w:t>
      </w:r>
      <w:proofErr w:type="spellEnd"/>
      <w:r w:rsidRPr="00360F18">
        <w:rPr>
          <w:rFonts w:asciiTheme="minorHAnsi" w:hAnsiTheme="minorHAnsi" w:cstheme="minorHAnsi"/>
        </w:rPr>
        <w:t xml:space="preserve"> bis </w:t>
      </w:r>
      <w:proofErr w:type="spellStart"/>
      <w:r w:rsidRPr="00360F18">
        <w:rPr>
          <w:rFonts w:asciiTheme="minorHAnsi" w:hAnsiTheme="minorHAnsi" w:cstheme="minorHAnsi"/>
        </w:rPr>
        <w:t>Rettin</w:t>
      </w:r>
      <w:proofErr w:type="spellEnd"/>
      <w:r w:rsidRPr="00360F18">
        <w:rPr>
          <w:rFonts w:asciiTheme="minorHAnsi" w:hAnsiTheme="minorHAnsi" w:cstheme="minorHAnsi"/>
        </w:rPr>
        <w:t>) eine ist. Mit dieser Ausgabe unseres Corona-Newsletters möchten wir Sie über den aktuellen Stand hierzu informieren. Zudem berichten wir kurz zur derzeit ausgesetzten Bäderregelung.</w:t>
      </w:r>
    </w:p>
    <w:p w:rsidR="00360F18" w:rsidRPr="00360F18" w:rsidRDefault="00360F18" w:rsidP="00360F18">
      <w:pPr>
        <w:pStyle w:val="p1"/>
        <w:rPr>
          <w:rFonts w:asciiTheme="minorHAnsi" w:hAnsiTheme="minorHAnsi" w:cstheme="minorHAnsi"/>
        </w:rPr>
      </w:pPr>
      <w:r w:rsidRPr="00360F18">
        <w:rPr>
          <w:rStyle w:val="Fett"/>
          <w:rFonts w:asciiTheme="minorHAnsi" w:hAnsiTheme="minorHAnsi" w:cstheme="minorHAnsi"/>
        </w:rPr>
        <w:t>Zur Modellregion 'Innere Lübecker Bucht'</w:t>
      </w:r>
      <w:r w:rsidRPr="00360F18">
        <w:rPr>
          <w:rFonts w:asciiTheme="minorHAnsi" w:hAnsiTheme="minorHAnsi" w:cstheme="minorHAnsi"/>
        </w:rPr>
        <w:t xml:space="preserve"> </w:t>
      </w:r>
      <w:r w:rsidRPr="00360F18">
        <w:rPr>
          <w:rStyle w:val="Hervorhebung"/>
          <w:rFonts w:asciiTheme="minorHAnsi" w:hAnsiTheme="minorHAnsi" w:cstheme="minorHAnsi"/>
        </w:rPr>
        <w:t>(Quelle: TALB intern)</w:t>
      </w:r>
    </w:p>
    <w:p w:rsidR="00360F18" w:rsidRPr="00360F18" w:rsidRDefault="00360F18" w:rsidP="00360F18">
      <w:pPr>
        <w:numPr>
          <w:ilvl w:val="0"/>
          <w:numId w:val="43"/>
        </w:numPr>
        <w:spacing w:before="100" w:beforeAutospacing="1" w:after="120" w:line="240" w:lineRule="auto"/>
        <w:ind w:left="714" w:hanging="357"/>
        <w:rPr>
          <w:rFonts w:cstheme="minorHAnsi"/>
        </w:rPr>
      </w:pPr>
      <w:r w:rsidRPr="00360F18">
        <w:rPr>
          <w:rFonts w:cstheme="minorHAnsi"/>
        </w:rPr>
        <w:t>Die Modellregion 'Innere Lübecker Bucht' wurde zeitlich verschoben - sie wackelt nicht und wird auch nicht in Frage gestellt.</w:t>
      </w:r>
    </w:p>
    <w:p w:rsidR="00360F18" w:rsidRPr="00360F18" w:rsidRDefault="00360F18" w:rsidP="00360F18">
      <w:pPr>
        <w:numPr>
          <w:ilvl w:val="0"/>
          <w:numId w:val="43"/>
        </w:numPr>
        <w:spacing w:before="100" w:beforeAutospacing="1" w:after="120" w:line="240" w:lineRule="auto"/>
        <w:ind w:left="714" w:hanging="357"/>
        <w:rPr>
          <w:rFonts w:cstheme="minorHAnsi"/>
        </w:rPr>
      </w:pPr>
      <w:r w:rsidRPr="00360F18">
        <w:rPr>
          <w:rFonts w:cstheme="minorHAnsi"/>
        </w:rPr>
        <w:t>Zum Zeitpunkt der Bewerbungsabgabe am 07.04.2021 (Mittwoch letzter Woche), hatte Ostholstein über mehrere Wochen hinweg eine stabile Entwicklung der Inzidenzwerte von rund 40. Das Bewerbungskonzept zur Modellregion 'Innere Lübecker Bucht' war vor diesem Hintergrund mit dem Kreis besprochen und abgestimmt.</w:t>
      </w:r>
    </w:p>
    <w:p w:rsidR="00360F18" w:rsidRPr="00360F18" w:rsidRDefault="00360F18" w:rsidP="00360F18">
      <w:pPr>
        <w:numPr>
          <w:ilvl w:val="0"/>
          <w:numId w:val="43"/>
        </w:numPr>
        <w:spacing w:before="100" w:beforeAutospacing="1" w:after="120" w:line="240" w:lineRule="auto"/>
        <w:ind w:left="714" w:hanging="357"/>
        <w:rPr>
          <w:rFonts w:cstheme="minorHAnsi"/>
        </w:rPr>
      </w:pPr>
      <w:r w:rsidRPr="00360F18">
        <w:rPr>
          <w:rFonts w:cstheme="minorHAnsi"/>
        </w:rPr>
        <w:t>Nun hat auch in Ostholstein die dritte Welle an Fahrt aufgenommen. Vor diesem Hintergrund haben die Projektpartner (TALB und TSNT) am Mittwoch, 14.04.2021, mit führenden Vertretern des Kreises die Lage beurteilt. Aufgrund der aktuellen Entwicklung wurde sich darauf verständigt, zunächst das Infektionsgeschehen bis kommenden Dienstag abzuwarten und dann zum weiteren Fortgang zu entscheiden.</w:t>
      </w:r>
    </w:p>
    <w:p w:rsidR="00360F18" w:rsidRPr="00360F18" w:rsidRDefault="00360F18" w:rsidP="00360F18">
      <w:pPr>
        <w:numPr>
          <w:ilvl w:val="0"/>
          <w:numId w:val="43"/>
        </w:numPr>
        <w:spacing w:before="100" w:beforeAutospacing="1" w:after="120" w:line="240" w:lineRule="auto"/>
        <w:ind w:left="714" w:hanging="357"/>
        <w:rPr>
          <w:rFonts w:cstheme="minorHAnsi"/>
        </w:rPr>
      </w:pPr>
      <w:r w:rsidRPr="00360F18">
        <w:rPr>
          <w:rFonts w:cstheme="minorHAnsi"/>
        </w:rPr>
        <w:t>Die Tourismus-Akteure sind sich ihrer Verantwortung vor dem Hintergrund der aktuellen Situation bewusst.</w:t>
      </w:r>
    </w:p>
    <w:p w:rsidR="00360F18" w:rsidRPr="00360F18" w:rsidRDefault="00360F18" w:rsidP="00360F18">
      <w:pPr>
        <w:numPr>
          <w:ilvl w:val="0"/>
          <w:numId w:val="43"/>
        </w:numPr>
        <w:spacing w:before="100" w:beforeAutospacing="1" w:after="120" w:line="240" w:lineRule="auto"/>
        <w:ind w:left="714" w:hanging="357"/>
        <w:rPr>
          <w:rFonts w:cstheme="minorHAnsi"/>
        </w:rPr>
      </w:pPr>
      <w:r w:rsidRPr="00360F18">
        <w:rPr>
          <w:rFonts w:cstheme="minorHAnsi"/>
        </w:rPr>
        <w:t>Fakt ist: Der Start wird sich verzögern. Von einem Wackeln kann nicht die Rede sein. Das Konzept für die Modellregion in der inneren Lübecker Bucht ist fundiert; die beteiligten Unternehmen, Verwaltungen und Behörden sind nach wie vor motiviert, das Konzept umzusetzen.</w:t>
      </w:r>
    </w:p>
    <w:p w:rsidR="00360F18" w:rsidRPr="00360F18" w:rsidRDefault="00360F18" w:rsidP="00360F18">
      <w:pPr>
        <w:numPr>
          <w:ilvl w:val="0"/>
          <w:numId w:val="43"/>
        </w:numPr>
        <w:spacing w:before="100" w:beforeAutospacing="1" w:after="120" w:line="240" w:lineRule="auto"/>
        <w:ind w:left="714" w:hanging="357"/>
        <w:rPr>
          <w:rFonts w:cstheme="minorHAnsi"/>
        </w:rPr>
      </w:pPr>
      <w:r w:rsidRPr="00360F18">
        <w:rPr>
          <w:rFonts w:cstheme="minorHAnsi"/>
        </w:rPr>
        <w:t>In diesem Zusammenhang noch einmal der deutliche Hinweis, dass 'Modellregion' nicht bedeutet, dass alle darin angesiedelten Betriebe öffnen können; das können nur die hierfür gelisteten Betriebe, die zudem eine entsprechende Ausnahmegenehmigung des Kreises benötigen.</w:t>
      </w:r>
    </w:p>
    <w:p w:rsidR="00360F18" w:rsidRPr="00360F18" w:rsidRDefault="00360F18" w:rsidP="00360F18">
      <w:pPr>
        <w:numPr>
          <w:ilvl w:val="0"/>
          <w:numId w:val="43"/>
        </w:numPr>
        <w:spacing w:before="100" w:beforeAutospacing="1" w:after="120" w:line="240" w:lineRule="auto"/>
        <w:ind w:left="714" w:hanging="357"/>
        <w:rPr>
          <w:rFonts w:cstheme="minorHAnsi"/>
        </w:rPr>
      </w:pPr>
      <w:r w:rsidRPr="00360F18">
        <w:rPr>
          <w:rFonts w:cstheme="minorHAnsi"/>
        </w:rPr>
        <w:t xml:space="preserve">Die Verschiebung des Starttermins der Modellregion 'Innere Lübecker Bucht' stellt aktuell keine Ausnahme dar. Auch die anderen touristischen Modellprojekte in Schleswig-Holstein werden sich verzögern; voraussichtlich geht nur die </w:t>
      </w:r>
      <w:proofErr w:type="spellStart"/>
      <w:r w:rsidRPr="00360F18">
        <w:rPr>
          <w:rFonts w:cstheme="minorHAnsi"/>
        </w:rPr>
        <w:t>Schleiregion</w:t>
      </w:r>
      <w:proofErr w:type="spellEnd"/>
      <w:r w:rsidRPr="00360F18">
        <w:rPr>
          <w:rFonts w:cstheme="minorHAnsi"/>
        </w:rPr>
        <w:t xml:space="preserve"> zum angedachten Termin am 19. April in 2021 in die Umsetzung.</w:t>
      </w:r>
    </w:p>
    <w:p w:rsidR="00360F18" w:rsidRPr="00360F18" w:rsidRDefault="00360F18" w:rsidP="00360F18">
      <w:pPr>
        <w:numPr>
          <w:ilvl w:val="0"/>
          <w:numId w:val="43"/>
        </w:numPr>
        <w:spacing w:before="100" w:beforeAutospacing="1" w:after="120" w:line="240" w:lineRule="auto"/>
        <w:ind w:left="714" w:hanging="357"/>
        <w:rPr>
          <w:rFonts w:cstheme="minorHAnsi"/>
        </w:rPr>
      </w:pPr>
      <w:r w:rsidRPr="00360F18">
        <w:rPr>
          <w:rFonts w:cstheme="minorHAnsi"/>
        </w:rPr>
        <w:t>Wie von Anbeginn kommuniziert, obliegt es dem Kreis / dem Kreisgesundheitsamt den Start der Modellregion zu verschieben oder auch das Modellprojekt im Laufzeitraum zu stoppen, sollten die Umstände dies erfordern.</w:t>
      </w:r>
    </w:p>
    <w:p w:rsidR="00360F18" w:rsidRPr="00360F18" w:rsidRDefault="00360F18" w:rsidP="00360F18">
      <w:pPr>
        <w:numPr>
          <w:ilvl w:val="0"/>
          <w:numId w:val="43"/>
        </w:numPr>
        <w:spacing w:before="100" w:beforeAutospacing="1" w:after="100" w:afterAutospacing="1" w:line="240" w:lineRule="auto"/>
        <w:rPr>
          <w:rFonts w:cstheme="minorHAnsi"/>
        </w:rPr>
      </w:pPr>
      <w:r w:rsidRPr="00360F18">
        <w:rPr>
          <w:rFonts w:cstheme="minorHAnsi"/>
        </w:rPr>
        <w:t xml:space="preserve">Auf einer Website stellt die TALB bereits viele Gast-Informationen rund um die Modellregion 'Innere Lübecker Bucht' zur Verfügung; diese wird fortlaufend aktualisiert. </w:t>
      </w:r>
      <w:hyperlink r:id="rId8" w:history="1">
        <w:r w:rsidRPr="00360F18">
          <w:rPr>
            <w:rStyle w:val="Hyperlink"/>
            <w:rFonts w:cstheme="minorHAnsi"/>
          </w:rPr>
          <w:t>Sie finden die Seite hier »</w:t>
        </w:r>
      </w:hyperlink>
    </w:p>
    <w:p w:rsidR="00360F18" w:rsidRDefault="00360F18">
      <w:pPr>
        <w:rPr>
          <w:rStyle w:val="Fett"/>
          <w:rFonts w:eastAsia="Times New Roman" w:cstheme="minorHAnsi"/>
          <w:sz w:val="24"/>
          <w:szCs w:val="24"/>
          <w:lang w:eastAsia="de-DE"/>
        </w:rPr>
      </w:pPr>
      <w:r>
        <w:rPr>
          <w:rStyle w:val="Fett"/>
          <w:rFonts w:cstheme="minorHAnsi"/>
        </w:rPr>
        <w:br w:type="page"/>
      </w:r>
    </w:p>
    <w:p w:rsidR="00360F18" w:rsidRPr="00360F18" w:rsidRDefault="00360F18" w:rsidP="00360F18">
      <w:pPr>
        <w:pStyle w:val="p1"/>
        <w:rPr>
          <w:rFonts w:asciiTheme="minorHAnsi" w:hAnsiTheme="minorHAnsi" w:cstheme="minorHAnsi"/>
        </w:rPr>
      </w:pPr>
      <w:r w:rsidRPr="00360F18">
        <w:rPr>
          <w:rStyle w:val="Fett"/>
          <w:rFonts w:asciiTheme="minorHAnsi" w:hAnsiTheme="minorHAnsi" w:cstheme="minorHAnsi"/>
        </w:rPr>
        <w:lastRenderedPageBreak/>
        <w:t>Aktueller Stand Bäderregelung</w:t>
      </w:r>
      <w:r w:rsidRPr="00360F18">
        <w:rPr>
          <w:rFonts w:asciiTheme="minorHAnsi" w:hAnsiTheme="minorHAnsi" w:cstheme="minorHAnsi"/>
        </w:rPr>
        <w:t xml:space="preserve"> </w:t>
      </w:r>
      <w:r w:rsidRPr="00360F18">
        <w:rPr>
          <w:rStyle w:val="Hervorhebung"/>
          <w:rFonts w:asciiTheme="minorHAnsi" w:hAnsiTheme="minorHAnsi" w:cstheme="minorHAnsi"/>
        </w:rPr>
        <w:t>(Quelle: LTO-Arbeitskreis)</w:t>
      </w:r>
    </w:p>
    <w:p w:rsidR="00360F18" w:rsidRPr="00360F18" w:rsidRDefault="00360F18" w:rsidP="00360F18">
      <w:pPr>
        <w:numPr>
          <w:ilvl w:val="0"/>
          <w:numId w:val="44"/>
        </w:numPr>
        <w:spacing w:before="100" w:beforeAutospacing="1" w:after="100" w:afterAutospacing="1" w:line="240" w:lineRule="auto"/>
        <w:rPr>
          <w:rFonts w:cstheme="minorHAnsi"/>
        </w:rPr>
      </w:pPr>
      <w:r w:rsidRPr="00360F18">
        <w:rPr>
          <w:rFonts w:cstheme="minorHAnsi"/>
        </w:rPr>
        <w:t>Die Bäderreglung ist derzeit ausgesetzt - die Wiederaufnahme der Bäderregelung wird aktuell auf Landesebene diskutiert.</w:t>
      </w:r>
    </w:p>
    <w:p w:rsidR="00360F18" w:rsidRPr="00360F18" w:rsidRDefault="00360F18" w:rsidP="00360F18">
      <w:pPr>
        <w:numPr>
          <w:ilvl w:val="0"/>
          <w:numId w:val="44"/>
        </w:numPr>
        <w:spacing w:before="100" w:beforeAutospacing="1" w:after="100" w:afterAutospacing="1" w:line="240" w:lineRule="auto"/>
        <w:rPr>
          <w:rFonts w:cstheme="minorHAnsi"/>
        </w:rPr>
      </w:pPr>
      <w:r w:rsidRPr="00360F18">
        <w:rPr>
          <w:rFonts w:cstheme="minorHAnsi"/>
        </w:rPr>
        <w:t>Es gibt laut Aussagen aus dem Wirtschaftsministerium sowohl Gründe dafür als auch dagegen.</w:t>
      </w:r>
    </w:p>
    <w:p w:rsidR="00360F18" w:rsidRPr="00360F18" w:rsidRDefault="00360F18" w:rsidP="00360F18">
      <w:pPr>
        <w:numPr>
          <w:ilvl w:val="0"/>
          <w:numId w:val="44"/>
        </w:numPr>
        <w:spacing w:before="100" w:beforeAutospacing="1" w:after="100" w:afterAutospacing="1" w:line="240" w:lineRule="auto"/>
        <w:rPr>
          <w:rFonts w:cstheme="minorHAnsi"/>
        </w:rPr>
      </w:pPr>
      <w:r w:rsidRPr="00360F18">
        <w:rPr>
          <w:rFonts w:cstheme="minorHAnsi"/>
        </w:rPr>
        <w:t xml:space="preserve">Am kommenden Sonntag, 18.04.2021, bleiben die Geschäfte </w:t>
      </w:r>
      <w:proofErr w:type="spellStart"/>
      <w:r w:rsidRPr="00360F18">
        <w:rPr>
          <w:rFonts w:cstheme="minorHAnsi"/>
        </w:rPr>
        <w:t>geschlosen</w:t>
      </w:r>
      <w:proofErr w:type="spellEnd"/>
      <w:r w:rsidRPr="00360F18">
        <w:rPr>
          <w:rFonts w:cstheme="minorHAnsi"/>
        </w:rPr>
        <w:t>. Auch ein wieder in Kraft treten der Bäderregelung zum 25.04.2021 ist fraglich.</w:t>
      </w:r>
    </w:p>
    <w:p w:rsidR="00360F18" w:rsidRPr="00360F18" w:rsidRDefault="00360F18" w:rsidP="00360F18">
      <w:pPr>
        <w:pStyle w:val="StandardWeb"/>
        <w:rPr>
          <w:rFonts w:asciiTheme="minorHAnsi" w:hAnsiTheme="minorHAnsi" w:cstheme="minorHAnsi"/>
        </w:rPr>
      </w:pPr>
      <w:r w:rsidRPr="00360F18">
        <w:rPr>
          <w:rFonts w:asciiTheme="minorHAnsi" w:hAnsiTheme="minorHAnsi" w:cstheme="minorHAnsi"/>
        </w:rPr>
        <w:t xml:space="preserve">Bleiben Sie zuversichtlich, Ihr André </w:t>
      </w:r>
      <w:proofErr w:type="spellStart"/>
      <w:r w:rsidRPr="00360F18">
        <w:rPr>
          <w:rFonts w:asciiTheme="minorHAnsi" w:hAnsiTheme="minorHAnsi" w:cstheme="minorHAnsi"/>
        </w:rPr>
        <w:t>Rosinski</w:t>
      </w:r>
      <w:proofErr w:type="spellEnd"/>
    </w:p>
    <w:p w:rsidR="00360F18" w:rsidRPr="00360F18" w:rsidRDefault="00360F18" w:rsidP="00360F18">
      <w:pPr>
        <w:pStyle w:val="StandardWeb"/>
        <w:rPr>
          <w:rFonts w:asciiTheme="minorHAnsi" w:hAnsiTheme="minorHAnsi" w:cstheme="minorHAnsi"/>
        </w:rPr>
      </w:pPr>
      <w:r w:rsidRPr="00360F18">
        <w:rPr>
          <w:rFonts w:asciiTheme="minorHAnsi" w:hAnsiTheme="minorHAnsi" w:cstheme="minorHAnsi"/>
        </w:rPr>
        <w:t>Vorstand der Tourismus-Agentur Lübecker Bucht</w:t>
      </w:r>
    </w:p>
    <w:p w:rsidR="00B81660" w:rsidRPr="00360F18" w:rsidRDefault="00360F18" w:rsidP="00360F18">
      <w:pPr>
        <w:pStyle w:val="StandardWeb"/>
        <w:spacing w:before="720" w:beforeAutospacing="0" w:line="360" w:lineRule="atLeast"/>
        <w:rPr>
          <w:rFonts w:asciiTheme="minorHAnsi" w:hAnsiTheme="minorHAnsi" w:cstheme="minorHAnsi"/>
        </w:rPr>
      </w:pPr>
      <w:r w:rsidRPr="00360F18">
        <w:rPr>
          <w:rFonts w:asciiTheme="minorHAnsi" w:hAnsiTheme="minorHAnsi" w:cstheme="minorHAnsi"/>
        </w:rPr>
        <w:t>Tel. +49 04503 / 7794-111 | Fax +49 04503 / 7794-200</w:t>
      </w:r>
      <w:r w:rsidRPr="00360F18">
        <w:rPr>
          <w:rFonts w:asciiTheme="minorHAnsi" w:hAnsiTheme="minorHAnsi" w:cstheme="minorHAnsi"/>
        </w:rPr>
        <w:br/>
      </w:r>
      <w:hyperlink r:id="rId9" w:history="1">
        <w:r w:rsidRPr="00360F18">
          <w:rPr>
            <w:rStyle w:val="Hyperlink"/>
            <w:rFonts w:asciiTheme="minorHAnsi" w:hAnsiTheme="minorHAnsi" w:cstheme="minorHAnsi"/>
          </w:rPr>
          <w:t>arosinski@luebecker-bucht-ostsee.de</w:t>
        </w:r>
      </w:hyperlink>
      <w:r w:rsidRPr="00360F18">
        <w:rPr>
          <w:rFonts w:asciiTheme="minorHAnsi" w:hAnsiTheme="minorHAnsi" w:cstheme="minorHAnsi"/>
        </w:rPr>
        <w:br/>
        <w:t>www.luebecker-bucht-partner.de</w:t>
      </w:r>
      <w:r w:rsidRPr="00360F18">
        <w:rPr>
          <w:rFonts w:asciiTheme="minorHAnsi" w:hAnsiTheme="minorHAnsi" w:cstheme="minorHAnsi"/>
        </w:rPr>
        <w:br/>
      </w:r>
      <w:r w:rsidRPr="00360F18">
        <w:rPr>
          <w:rFonts w:asciiTheme="minorHAnsi" w:hAnsiTheme="minorHAnsi" w:cstheme="minorHAnsi"/>
        </w:rPr>
        <w:br/>
        <w:t>Tourismus-Agentur Lübecker Bucht</w:t>
      </w:r>
      <w:r w:rsidRPr="00360F18">
        <w:rPr>
          <w:rFonts w:asciiTheme="minorHAnsi" w:hAnsiTheme="minorHAnsi" w:cstheme="minorHAnsi"/>
        </w:rPr>
        <w:br/>
        <w:t xml:space="preserve">D - 23683 </w:t>
      </w:r>
      <w:proofErr w:type="spellStart"/>
      <w:r w:rsidRPr="00360F18">
        <w:rPr>
          <w:rFonts w:asciiTheme="minorHAnsi" w:hAnsiTheme="minorHAnsi" w:cstheme="minorHAnsi"/>
        </w:rPr>
        <w:t>Scharbeutz</w:t>
      </w:r>
      <w:proofErr w:type="spellEnd"/>
      <w:r w:rsidRPr="00360F18">
        <w:rPr>
          <w:rFonts w:asciiTheme="minorHAnsi" w:hAnsiTheme="minorHAnsi" w:cstheme="minorHAnsi"/>
        </w:rPr>
        <w:t xml:space="preserve"> | Strandallee 134</w:t>
      </w:r>
      <w:r w:rsidRPr="00360F18">
        <w:rPr>
          <w:rFonts w:asciiTheme="minorHAnsi" w:hAnsiTheme="minorHAnsi" w:cstheme="minorHAnsi"/>
        </w:rPr>
        <w:br/>
      </w:r>
      <w:r w:rsidRPr="00360F18">
        <w:rPr>
          <w:rFonts w:asciiTheme="minorHAnsi" w:hAnsiTheme="minorHAnsi" w:cstheme="minorHAnsi"/>
        </w:rPr>
        <w:br/>
        <w:t xml:space="preserve">Die Tourismus-Agentur Lübecker Bucht ist eine Anstalt öffentlichen Rechts der Stadt Neustadt in Holstein und der Gemeinden </w:t>
      </w:r>
      <w:proofErr w:type="spellStart"/>
      <w:r w:rsidRPr="00360F18">
        <w:rPr>
          <w:rFonts w:asciiTheme="minorHAnsi" w:hAnsiTheme="minorHAnsi" w:cstheme="minorHAnsi"/>
        </w:rPr>
        <w:t>Scharbeutz</w:t>
      </w:r>
      <w:proofErr w:type="spellEnd"/>
      <w:r w:rsidRPr="00360F18">
        <w:rPr>
          <w:rFonts w:asciiTheme="minorHAnsi" w:hAnsiTheme="minorHAnsi" w:cstheme="minorHAnsi"/>
        </w:rPr>
        <w:t xml:space="preserve"> und </w:t>
      </w:r>
      <w:proofErr w:type="spellStart"/>
      <w:r w:rsidRPr="00360F18">
        <w:rPr>
          <w:rFonts w:asciiTheme="minorHAnsi" w:hAnsiTheme="minorHAnsi" w:cstheme="minorHAnsi"/>
        </w:rPr>
        <w:t>Sierksdorf</w:t>
      </w:r>
      <w:proofErr w:type="spellEnd"/>
      <w:r w:rsidRPr="00360F18">
        <w:rPr>
          <w:rFonts w:asciiTheme="minorHAnsi" w:hAnsiTheme="minorHAnsi" w:cstheme="minorHAnsi"/>
        </w:rPr>
        <w:t>.</w:t>
      </w:r>
      <w:r w:rsidRPr="00360F18">
        <w:rPr>
          <w:rFonts w:asciiTheme="minorHAnsi" w:hAnsiTheme="minorHAnsi" w:cstheme="minorHAnsi"/>
        </w:rPr>
        <w:br/>
      </w:r>
      <w:r w:rsidRPr="00360F18">
        <w:rPr>
          <w:rFonts w:asciiTheme="minorHAnsi" w:hAnsiTheme="minorHAnsi" w:cstheme="minorHAnsi"/>
        </w:rPr>
        <w:br/>
        <w:t xml:space="preserve">Vorstand: André </w:t>
      </w:r>
      <w:proofErr w:type="spellStart"/>
      <w:r w:rsidRPr="00360F18">
        <w:rPr>
          <w:rFonts w:asciiTheme="minorHAnsi" w:hAnsiTheme="minorHAnsi" w:cstheme="minorHAnsi"/>
        </w:rPr>
        <w:t>Rosinski</w:t>
      </w:r>
      <w:proofErr w:type="spellEnd"/>
      <w:r w:rsidRPr="00360F18">
        <w:rPr>
          <w:rFonts w:asciiTheme="minorHAnsi" w:hAnsiTheme="minorHAnsi" w:cstheme="minorHAnsi"/>
        </w:rPr>
        <w:t xml:space="preserve"> | Steuer-Nr. 22/299/03043 | </w:t>
      </w:r>
      <w:proofErr w:type="spellStart"/>
      <w:r w:rsidRPr="00360F18">
        <w:rPr>
          <w:rFonts w:asciiTheme="minorHAnsi" w:hAnsiTheme="minorHAnsi" w:cstheme="minorHAnsi"/>
        </w:rPr>
        <w:t>USt-IDNr</w:t>
      </w:r>
      <w:proofErr w:type="spellEnd"/>
      <w:r w:rsidRPr="00360F18">
        <w:rPr>
          <w:rFonts w:asciiTheme="minorHAnsi" w:hAnsiTheme="minorHAnsi" w:cstheme="minorHAnsi"/>
        </w:rPr>
        <w:t>. DE289111337</w:t>
      </w:r>
    </w:p>
    <w:sectPr w:rsidR="00B81660" w:rsidRPr="00360F18"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F3A" w:rsidRDefault="009D3F3A" w:rsidP="003C7394">
      <w:pPr>
        <w:spacing w:after="0" w:line="240" w:lineRule="auto"/>
      </w:pPr>
      <w:r>
        <w:separator/>
      </w:r>
    </w:p>
  </w:endnote>
  <w:endnote w:type="continuationSeparator" w:id="0">
    <w:p w:rsidR="009D3F3A" w:rsidRDefault="009D3F3A"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F3A" w:rsidRDefault="009D3F3A" w:rsidP="003C7394">
      <w:pPr>
        <w:spacing w:after="0" w:line="240" w:lineRule="auto"/>
      </w:pPr>
      <w:r>
        <w:separator/>
      </w:r>
    </w:p>
  </w:footnote>
  <w:footnote w:type="continuationSeparator" w:id="0">
    <w:p w:rsidR="009D3F3A" w:rsidRDefault="009D3F3A"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360F18">
      <w:rPr>
        <w:b/>
        <w:color w:val="FF0000"/>
      </w:rPr>
      <w:t>16</w:t>
    </w:r>
    <w:r w:rsidR="00056185">
      <w:rPr>
        <w:b/>
        <w:color w:val="FF0000"/>
      </w:rPr>
      <w:t>.04</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52"/>
    <w:multiLevelType w:val="multilevel"/>
    <w:tmpl w:val="06D4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32C33"/>
    <w:multiLevelType w:val="multilevel"/>
    <w:tmpl w:val="9EF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904F7"/>
    <w:multiLevelType w:val="multilevel"/>
    <w:tmpl w:val="3178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092625"/>
    <w:multiLevelType w:val="multilevel"/>
    <w:tmpl w:val="2EBA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8386E"/>
    <w:multiLevelType w:val="multilevel"/>
    <w:tmpl w:val="08EE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73021D"/>
    <w:multiLevelType w:val="multilevel"/>
    <w:tmpl w:val="9C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7D527D"/>
    <w:multiLevelType w:val="multilevel"/>
    <w:tmpl w:val="756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921EDC"/>
    <w:multiLevelType w:val="multilevel"/>
    <w:tmpl w:val="50FC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915644"/>
    <w:multiLevelType w:val="multilevel"/>
    <w:tmpl w:val="91C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993354"/>
    <w:multiLevelType w:val="multilevel"/>
    <w:tmpl w:val="BC00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AE600A"/>
    <w:multiLevelType w:val="multilevel"/>
    <w:tmpl w:val="5FC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4E4143"/>
    <w:multiLevelType w:val="multilevel"/>
    <w:tmpl w:val="D61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DB4191"/>
    <w:multiLevelType w:val="multilevel"/>
    <w:tmpl w:val="197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061C83"/>
    <w:multiLevelType w:val="multilevel"/>
    <w:tmpl w:val="1EF4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DF4C06"/>
    <w:multiLevelType w:val="multilevel"/>
    <w:tmpl w:val="82D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1137B6"/>
    <w:multiLevelType w:val="multilevel"/>
    <w:tmpl w:val="ED2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7"/>
  </w:num>
  <w:num w:numId="4">
    <w:abstractNumId w:val="36"/>
  </w:num>
  <w:num w:numId="5">
    <w:abstractNumId w:val="34"/>
  </w:num>
  <w:num w:numId="6">
    <w:abstractNumId w:val="13"/>
  </w:num>
  <w:num w:numId="7">
    <w:abstractNumId w:val="32"/>
  </w:num>
  <w:num w:numId="8">
    <w:abstractNumId w:val="24"/>
  </w:num>
  <w:num w:numId="9">
    <w:abstractNumId w:val="22"/>
  </w:num>
  <w:num w:numId="10">
    <w:abstractNumId w:val="41"/>
  </w:num>
  <w:num w:numId="11">
    <w:abstractNumId w:val="18"/>
  </w:num>
  <w:num w:numId="12">
    <w:abstractNumId w:val="12"/>
  </w:num>
  <w:num w:numId="13">
    <w:abstractNumId w:val="7"/>
  </w:num>
  <w:num w:numId="14">
    <w:abstractNumId w:val="39"/>
  </w:num>
  <w:num w:numId="15">
    <w:abstractNumId w:val="38"/>
  </w:num>
  <w:num w:numId="16">
    <w:abstractNumId w:val="10"/>
  </w:num>
  <w:num w:numId="17">
    <w:abstractNumId w:val="26"/>
  </w:num>
  <w:num w:numId="18">
    <w:abstractNumId w:val="29"/>
  </w:num>
  <w:num w:numId="19">
    <w:abstractNumId w:val="23"/>
  </w:num>
  <w:num w:numId="20">
    <w:abstractNumId w:val="3"/>
  </w:num>
  <w:num w:numId="21">
    <w:abstractNumId w:val="8"/>
  </w:num>
  <w:num w:numId="22">
    <w:abstractNumId w:val="16"/>
  </w:num>
  <w:num w:numId="23">
    <w:abstractNumId w:val="1"/>
  </w:num>
  <w:num w:numId="24">
    <w:abstractNumId w:val="35"/>
  </w:num>
  <w:num w:numId="25">
    <w:abstractNumId w:val="9"/>
  </w:num>
  <w:num w:numId="26">
    <w:abstractNumId w:val="25"/>
  </w:num>
  <w:num w:numId="27">
    <w:abstractNumId w:val="37"/>
  </w:num>
  <w:num w:numId="28">
    <w:abstractNumId w:val="2"/>
  </w:num>
  <w:num w:numId="29">
    <w:abstractNumId w:val="19"/>
  </w:num>
  <w:num w:numId="30">
    <w:abstractNumId w:val="43"/>
  </w:num>
  <w:num w:numId="31">
    <w:abstractNumId w:val="20"/>
  </w:num>
  <w:num w:numId="32">
    <w:abstractNumId w:val="30"/>
  </w:num>
  <w:num w:numId="33">
    <w:abstractNumId w:val="15"/>
  </w:num>
  <w:num w:numId="34">
    <w:abstractNumId w:val="5"/>
  </w:num>
  <w:num w:numId="35">
    <w:abstractNumId w:val="27"/>
  </w:num>
  <w:num w:numId="36">
    <w:abstractNumId w:val="33"/>
  </w:num>
  <w:num w:numId="37">
    <w:abstractNumId w:val="11"/>
  </w:num>
  <w:num w:numId="38">
    <w:abstractNumId w:val="31"/>
  </w:num>
  <w:num w:numId="39">
    <w:abstractNumId w:val="42"/>
  </w:num>
  <w:num w:numId="40">
    <w:abstractNumId w:val="21"/>
  </w:num>
  <w:num w:numId="41">
    <w:abstractNumId w:val="0"/>
  </w:num>
  <w:num w:numId="42">
    <w:abstractNumId w:val="40"/>
  </w:num>
  <w:num w:numId="43">
    <w:abstractNumId w:val="6"/>
  </w:num>
  <w:num w:numId="44">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815BE"/>
    <w:rsid w:val="001B3CBF"/>
    <w:rsid w:val="001D4D90"/>
    <w:rsid w:val="001E74B8"/>
    <w:rsid w:val="00213222"/>
    <w:rsid w:val="00223C45"/>
    <w:rsid w:val="00246253"/>
    <w:rsid w:val="002636DE"/>
    <w:rsid w:val="0027593D"/>
    <w:rsid w:val="0029043A"/>
    <w:rsid w:val="002B182E"/>
    <w:rsid w:val="002B3466"/>
    <w:rsid w:val="002F34FF"/>
    <w:rsid w:val="00301115"/>
    <w:rsid w:val="00337266"/>
    <w:rsid w:val="00347462"/>
    <w:rsid w:val="00360F18"/>
    <w:rsid w:val="0038523D"/>
    <w:rsid w:val="003B72D5"/>
    <w:rsid w:val="003C012F"/>
    <w:rsid w:val="003C4806"/>
    <w:rsid w:val="003C61C2"/>
    <w:rsid w:val="003C7082"/>
    <w:rsid w:val="003C7394"/>
    <w:rsid w:val="003F191B"/>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5029A"/>
    <w:rsid w:val="00763672"/>
    <w:rsid w:val="00765469"/>
    <w:rsid w:val="0077647A"/>
    <w:rsid w:val="0078047B"/>
    <w:rsid w:val="007819A0"/>
    <w:rsid w:val="00781AD7"/>
    <w:rsid w:val="007A0A35"/>
    <w:rsid w:val="007E015B"/>
    <w:rsid w:val="007F2538"/>
    <w:rsid w:val="0080298A"/>
    <w:rsid w:val="0082283C"/>
    <w:rsid w:val="00833DE9"/>
    <w:rsid w:val="008473CA"/>
    <w:rsid w:val="0085416B"/>
    <w:rsid w:val="008620A9"/>
    <w:rsid w:val="008A4D07"/>
    <w:rsid w:val="008B1B34"/>
    <w:rsid w:val="008F222A"/>
    <w:rsid w:val="00913C8B"/>
    <w:rsid w:val="009300CE"/>
    <w:rsid w:val="009524CE"/>
    <w:rsid w:val="00954793"/>
    <w:rsid w:val="00963ABD"/>
    <w:rsid w:val="00990D28"/>
    <w:rsid w:val="00996B6E"/>
    <w:rsid w:val="009A5F4C"/>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47821"/>
    <w:rsid w:val="00B81660"/>
    <w:rsid w:val="00B95AFB"/>
    <w:rsid w:val="00BD1C82"/>
    <w:rsid w:val="00BD2F76"/>
    <w:rsid w:val="00C01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73B21"/>
    <w:rsid w:val="00E82887"/>
    <w:rsid w:val="00E978F8"/>
    <w:rsid w:val="00EC2E9D"/>
    <w:rsid w:val="00EF0501"/>
    <w:rsid w:val="00EF3B74"/>
    <w:rsid w:val="00F0788C"/>
    <w:rsid w:val="00F152BC"/>
    <w:rsid w:val="00F21708"/>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208612/9804e1394-qrnvi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3211</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2021-04-17T09:52:00Z</dcterms:created>
  <dcterms:modified xsi:type="dcterms:W3CDTF">2021-04-17T09:52:00Z</dcterms:modified>
</cp:coreProperties>
</file>