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Pr="00D11C00" w:rsidRDefault="00717DF6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D11C00"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647619" cy="571429"/>
            <wp:effectExtent l="19050" t="0" r="331" b="0"/>
            <wp:docPr id="1" name="Grafik 0" descr="logo-luebecker-bucht-claim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uebecker-bucht-claim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536" w:rsidRPr="00FE4536" w:rsidRDefault="00FE4536" w:rsidP="00FE4536">
      <w:pPr>
        <w:pStyle w:val="intro"/>
        <w:spacing w:line="420" w:lineRule="atLeast"/>
        <w:rPr>
          <w:rFonts w:asciiTheme="minorHAnsi" w:hAnsiTheme="minorHAnsi" w:cstheme="minorHAnsi"/>
          <w:b/>
          <w:bCs/>
          <w:sz w:val="27"/>
          <w:szCs w:val="27"/>
        </w:rPr>
      </w:pPr>
      <w:r w:rsidRPr="00FE4536">
        <w:rPr>
          <w:rFonts w:asciiTheme="minorHAnsi" w:hAnsiTheme="minorHAnsi" w:cstheme="minorHAnsi"/>
          <w:b/>
          <w:bCs/>
          <w:sz w:val="27"/>
          <w:szCs w:val="27"/>
        </w:rPr>
        <w:t>Liebe Partner der Lübecker Bucht,</w:t>
      </w:r>
    </w:p>
    <w:p w:rsidR="00FE4536" w:rsidRPr="00FE4536" w:rsidRDefault="00FE4536" w:rsidP="00FE4536">
      <w:pPr>
        <w:pStyle w:val="StandardWeb"/>
        <w:rPr>
          <w:rFonts w:asciiTheme="minorHAnsi" w:hAnsiTheme="minorHAnsi" w:cstheme="minorHAnsi"/>
        </w:rPr>
      </w:pPr>
      <w:r w:rsidRPr="00FE4536">
        <w:rPr>
          <w:rFonts w:asciiTheme="minorHAnsi" w:hAnsiTheme="minorHAnsi" w:cstheme="minorHAnsi"/>
        </w:rPr>
        <w:t>das Land Schleswig-Holstein spricht ab sofort nicht mehr von inländischen Risikogebieten, sondern von inländischen Hochinzidenzgebieten - die Bestimmungen für Gäste aus diesen Gebieten ändern sich ab Freitag, 9. Oktober 2020. Details dazu finden Sie in dem heutigen Newsletter.</w:t>
      </w:r>
    </w:p>
    <w:p w:rsidR="00FE4536" w:rsidRPr="00FE4536" w:rsidRDefault="00FE4536" w:rsidP="00FE4536">
      <w:pPr>
        <w:pStyle w:val="StandardWeb"/>
        <w:rPr>
          <w:rFonts w:asciiTheme="minorHAnsi" w:hAnsiTheme="minorHAnsi" w:cstheme="minorHAnsi"/>
        </w:rPr>
      </w:pPr>
      <w:r w:rsidRPr="00FE4536">
        <w:rPr>
          <w:rStyle w:val="Hervorhebung"/>
          <w:rFonts w:asciiTheme="minorHAnsi" w:hAnsiTheme="minorHAnsi" w:cstheme="minorHAnsi"/>
        </w:rPr>
        <w:t>(Quelle: Rundschreiben des TVSH vom 08.10.2020)</w:t>
      </w:r>
    </w:p>
    <w:p w:rsidR="00FE4536" w:rsidRPr="00FE4536" w:rsidRDefault="00FE4536" w:rsidP="00FE4536">
      <w:pPr>
        <w:pStyle w:val="StandardWeb"/>
        <w:rPr>
          <w:rFonts w:asciiTheme="minorHAnsi" w:hAnsiTheme="minorHAnsi" w:cstheme="minorHAnsi"/>
        </w:rPr>
      </w:pPr>
      <w:r w:rsidRPr="00FE4536">
        <w:rPr>
          <w:rStyle w:val="Fett"/>
          <w:rFonts w:asciiTheme="minorHAnsi" w:hAnsiTheme="minorHAnsi" w:cstheme="minorHAnsi"/>
        </w:rPr>
        <w:t>Bestimmungen für Gäste aus inländischen Hochinzidenzgebieten:</w:t>
      </w:r>
    </w:p>
    <w:p w:rsidR="00FE4536" w:rsidRPr="00FE4536" w:rsidRDefault="00FE4536" w:rsidP="00FE4536">
      <w:pPr>
        <w:numPr>
          <w:ilvl w:val="0"/>
          <w:numId w:val="45"/>
        </w:numPr>
        <w:spacing w:before="100" w:beforeAutospacing="1" w:after="240" w:line="240" w:lineRule="auto"/>
        <w:ind w:left="714" w:hanging="357"/>
        <w:rPr>
          <w:rFonts w:cstheme="minorHAnsi"/>
        </w:rPr>
      </w:pPr>
      <w:r w:rsidRPr="00FE4536">
        <w:rPr>
          <w:rFonts w:cstheme="minorHAnsi"/>
        </w:rPr>
        <w:t>Die Regelung der Quarantäne-Verordnung des Landes Schleswig-Holstein, wonach sich Einreisende aus inländischen Risikogebieten 14 Tage in Quarantäne begeben müssen und diese nur durch Vorlage von zwei negativen Corona-Tests verkürzen können (§ 1 Abs. 5), gilt ab sofort nicht mehr, da das Land Schleswig-Holstein ab Mittwoch, 7. Oktober 2020, keine inländischen Risikogebiete mehr ausweist.</w:t>
      </w:r>
    </w:p>
    <w:p w:rsidR="00FE4536" w:rsidRPr="00FE4536" w:rsidRDefault="00FE4536" w:rsidP="00FE4536">
      <w:pPr>
        <w:numPr>
          <w:ilvl w:val="0"/>
          <w:numId w:val="45"/>
        </w:numPr>
        <w:spacing w:before="100" w:beforeAutospacing="1" w:after="240" w:line="240" w:lineRule="auto"/>
        <w:ind w:left="714" w:hanging="357"/>
        <w:rPr>
          <w:rFonts w:cstheme="minorHAnsi"/>
        </w:rPr>
      </w:pPr>
      <w:r w:rsidRPr="00FE4536">
        <w:rPr>
          <w:rFonts w:cstheme="minorHAnsi"/>
        </w:rPr>
        <w:t>Ab Freitag, 9. Oktober 2020, gilt für Einreisende aus inländischen Hochinzidenzgebieten nach Schleswig-Holstein ein touristisches Beherbergungsverbot.</w:t>
      </w:r>
    </w:p>
    <w:p w:rsidR="00FE4536" w:rsidRPr="00FE4536" w:rsidRDefault="00FE4536" w:rsidP="00FE4536">
      <w:pPr>
        <w:numPr>
          <w:ilvl w:val="0"/>
          <w:numId w:val="45"/>
        </w:numPr>
        <w:spacing w:before="100" w:beforeAutospacing="1" w:after="240" w:line="240" w:lineRule="auto"/>
        <w:ind w:left="714" w:hanging="357"/>
        <w:rPr>
          <w:rFonts w:cstheme="minorHAnsi"/>
        </w:rPr>
      </w:pPr>
      <w:r w:rsidRPr="00FE4536">
        <w:rPr>
          <w:rFonts w:cstheme="minorHAnsi"/>
        </w:rPr>
        <w:t>Das bedeutet: Einreisende aus vom Land Schleswig-Holstein ausgewiesenen inländischen Hochinzidenzgebieten, die zu touristischen Zwecken in einer gewerblichen Unterkunft in Schleswig-Holstein unterkommen möchten, müssen beim Check-In einen negativen Corona-Test vorlegen, der nicht älter als 48 Stunden sein darf.</w:t>
      </w:r>
    </w:p>
    <w:p w:rsidR="00FE4536" w:rsidRPr="00FE4536" w:rsidRDefault="00FE4536" w:rsidP="00FE4536">
      <w:pPr>
        <w:numPr>
          <w:ilvl w:val="0"/>
          <w:numId w:val="45"/>
        </w:numPr>
        <w:spacing w:before="100" w:beforeAutospacing="1" w:after="240" w:line="240" w:lineRule="auto"/>
        <w:ind w:left="714" w:hanging="357"/>
        <w:rPr>
          <w:rFonts w:cstheme="minorHAnsi"/>
        </w:rPr>
      </w:pPr>
      <w:r w:rsidRPr="00FE4536">
        <w:rPr>
          <w:rFonts w:cstheme="minorHAnsi"/>
        </w:rPr>
        <w:t>Zwischen dem Ausstellen des Testergebnisses und der Einreise dürfen demnach nicht mehr als 48 Stunden verstrichen sein.</w:t>
      </w:r>
    </w:p>
    <w:p w:rsidR="00FE4536" w:rsidRPr="00FE4536" w:rsidRDefault="00FE4536" w:rsidP="00FE4536">
      <w:pPr>
        <w:numPr>
          <w:ilvl w:val="0"/>
          <w:numId w:val="45"/>
        </w:numPr>
        <w:spacing w:before="100" w:beforeAutospacing="1" w:after="240" w:line="240" w:lineRule="auto"/>
        <w:ind w:left="714" w:hanging="357"/>
        <w:rPr>
          <w:rFonts w:cstheme="minorHAnsi"/>
        </w:rPr>
      </w:pPr>
      <w:r w:rsidRPr="00FE4536">
        <w:rPr>
          <w:rFonts w:cstheme="minorHAnsi"/>
        </w:rPr>
        <w:t xml:space="preserve">Einreisende aus inländischen Hochinzidenzgebieten können sich grundsätzlich nicht kostenlos auf das </w:t>
      </w:r>
      <w:proofErr w:type="spellStart"/>
      <w:r w:rsidRPr="00FE4536">
        <w:rPr>
          <w:rFonts w:cstheme="minorHAnsi"/>
        </w:rPr>
        <w:t>Coronavirus</w:t>
      </w:r>
      <w:proofErr w:type="spellEnd"/>
      <w:r w:rsidRPr="00FE4536">
        <w:rPr>
          <w:rFonts w:cstheme="minorHAnsi"/>
        </w:rPr>
        <w:t xml:space="preserve"> testen lassen außer für den Fall, dass das Gesundheitsamt einen Test anordnet oder die Testung auf ärztliche Anweisung durchgeführt wird.</w:t>
      </w:r>
    </w:p>
    <w:p w:rsidR="00FE4536" w:rsidRPr="00FE4536" w:rsidRDefault="00FE4536" w:rsidP="00FE4536">
      <w:pPr>
        <w:numPr>
          <w:ilvl w:val="0"/>
          <w:numId w:val="45"/>
        </w:numPr>
        <w:spacing w:before="100" w:beforeAutospacing="1" w:after="240" w:line="240" w:lineRule="auto"/>
        <w:ind w:left="714" w:hanging="357"/>
        <w:rPr>
          <w:rFonts w:cstheme="minorHAnsi"/>
        </w:rPr>
      </w:pPr>
      <w:r w:rsidRPr="00FE4536">
        <w:rPr>
          <w:rFonts w:cstheme="minorHAnsi"/>
        </w:rPr>
        <w:t>Ausnahmen: Beherbergungen aufgrund von Familienbesuchen und Pendelverkehren zu beruflichen Zwecken sind von dieser Regelung ausgenommen und können ohne vorherige Testung erfolgen, da sie keinem touristischen Zweck dienen.</w:t>
      </w:r>
    </w:p>
    <w:p w:rsidR="00FE4536" w:rsidRPr="00FE4536" w:rsidRDefault="00FE4536" w:rsidP="00FE4536">
      <w:pPr>
        <w:numPr>
          <w:ilvl w:val="0"/>
          <w:numId w:val="45"/>
        </w:numPr>
        <w:spacing w:before="100" w:beforeAutospacing="1" w:after="240" w:line="240" w:lineRule="auto"/>
        <w:ind w:left="714" w:hanging="357"/>
        <w:rPr>
          <w:rFonts w:cstheme="minorHAnsi"/>
        </w:rPr>
      </w:pPr>
      <w:r w:rsidRPr="00FE4536">
        <w:rPr>
          <w:rFonts w:cstheme="minorHAnsi"/>
        </w:rPr>
        <w:t>In der untenstehenden Liste finden Sie Gebiete, die bereits heute eine Sieben-Tage-Inzidenz von über 50 pro 100.000 Einwohnern aufweisen oder nahe dieses Grenzwerts liegen und die vom Land Schleswig-Holstein als solche Hochinzidenzgebiete ausgewiesen werden sollen.</w:t>
      </w:r>
    </w:p>
    <w:p w:rsidR="00FE4536" w:rsidRDefault="00FE4536" w:rsidP="00FE4536">
      <w:pPr>
        <w:numPr>
          <w:ilvl w:val="0"/>
          <w:numId w:val="45"/>
        </w:numPr>
        <w:spacing w:before="100" w:beforeAutospacing="1" w:after="240" w:line="240" w:lineRule="auto"/>
        <w:ind w:left="714" w:hanging="357"/>
        <w:rPr>
          <w:rFonts w:cstheme="minorHAnsi"/>
        </w:rPr>
      </w:pPr>
      <w:r w:rsidRPr="00FE4536">
        <w:rPr>
          <w:rFonts w:cstheme="minorHAnsi"/>
        </w:rPr>
        <w:t>An die Gäste gerichtet heißt es: Sollten Sie aus einer dieser Regionen kommen und ab Freitag, 9. Oktober 2020 zu touristischen Zwecken in Schleswig-Holstein ein gewerbliches Beherbergungsangebot in Anspruch nehmen wollen, stellen Sie sich vorsorglich darauf ein, dass Sie beim Check-In einen negativen Test vorweisen müssen</w:t>
      </w:r>
    </w:p>
    <w:p w:rsidR="00FE4536" w:rsidRDefault="00FE4536">
      <w:pPr>
        <w:rPr>
          <w:rFonts w:cstheme="minorHAnsi"/>
        </w:rPr>
      </w:pPr>
      <w:r>
        <w:rPr>
          <w:rFonts w:cstheme="minorHAnsi"/>
        </w:rPr>
        <w:br w:type="page"/>
      </w:r>
    </w:p>
    <w:p w:rsidR="00FE4536" w:rsidRPr="00FE4536" w:rsidRDefault="00FE4536" w:rsidP="00FE4536">
      <w:pPr>
        <w:numPr>
          <w:ilvl w:val="0"/>
          <w:numId w:val="45"/>
        </w:numPr>
        <w:spacing w:before="100" w:beforeAutospacing="1" w:after="240" w:line="240" w:lineRule="auto"/>
        <w:ind w:left="714" w:hanging="357"/>
        <w:rPr>
          <w:rFonts w:cstheme="minorHAnsi"/>
        </w:rPr>
      </w:pPr>
      <w:r w:rsidRPr="00FE4536">
        <w:rPr>
          <w:rFonts w:cstheme="minorHAnsi"/>
        </w:rPr>
        <w:lastRenderedPageBreak/>
        <w:t>Aktuell betrifft dies folgende Regionen/Städte: Hansestadt Bremen, Kreisfreie Stadt Hamm, Kreisfreie Stadt Remscheid, Kreisfreie Stadt Solingen, Kreisfreie Stadt Offenbach (</w:t>
      </w:r>
      <w:r w:rsidRPr="00FE4536">
        <w:rPr>
          <w:rStyle w:val="Hervorhebung"/>
          <w:rFonts w:cstheme="minorHAnsi"/>
        </w:rPr>
        <w:t xml:space="preserve">Quelle: </w:t>
      </w:r>
      <w:hyperlink r:id="rId8" w:history="1">
        <w:r w:rsidRPr="00FE4536">
          <w:rPr>
            <w:rStyle w:val="Hyperlink"/>
            <w:rFonts w:cstheme="minorHAnsi"/>
            <w:i/>
            <w:iCs/>
          </w:rPr>
          <w:t>www.schleswig-holstein.de/DE/Landesregierung/VIII/_startseite/Artikel_2020/_Informationen_Urlauber/teaser_informationen_urlauber.html</w:t>
        </w:r>
      </w:hyperlink>
      <w:r w:rsidRPr="00FE4536">
        <w:rPr>
          <w:rFonts w:cstheme="minorHAnsi"/>
        </w:rPr>
        <w:t>).</w:t>
      </w:r>
    </w:p>
    <w:p w:rsidR="00FE4536" w:rsidRPr="00FE4536" w:rsidRDefault="00FE4536" w:rsidP="00FE4536">
      <w:pPr>
        <w:numPr>
          <w:ilvl w:val="0"/>
          <w:numId w:val="45"/>
        </w:numPr>
        <w:spacing w:before="100" w:beforeAutospacing="1" w:after="240" w:line="240" w:lineRule="auto"/>
        <w:ind w:left="714" w:hanging="357"/>
        <w:rPr>
          <w:rFonts w:cstheme="minorHAnsi"/>
        </w:rPr>
      </w:pPr>
      <w:r w:rsidRPr="00FE4536">
        <w:rPr>
          <w:rFonts w:cstheme="minorHAnsi"/>
        </w:rPr>
        <w:t>Hinweis: Die Stadt Berlin wird bei den Inzidenzzahlen zukünftig als ganze und nicht mehr bezirksweise betrachtet. Somit gilt die Stadt Berlin aktuell nicht als Hochinzidenzgebiet (</w:t>
      </w:r>
      <w:r w:rsidRPr="00FE4536">
        <w:rPr>
          <w:rStyle w:val="Hervorhebung"/>
          <w:rFonts w:cstheme="minorHAnsi"/>
        </w:rPr>
        <w:t xml:space="preserve">Quelle: </w:t>
      </w:r>
      <w:hyperlink r:id="rId9" w:history="1">
        <w:r w:rsidRPr="00FE4536">
          <w:rPr>
            <w:rStyle w:val="Hyperlink"/>
            <w:rFonts w:cstheme="minorHAnsi"/>
            <w:i/>
            <w:iCs/>
          </w:rPr>
          <w:t>www.schleswig-holstein.de/DE/Landesregierung/VIII/_startseite/Artikel_2020/_Informationen_Urlauber/teaser_informationen_urlauber.html</w:t>
        </w:r>
      </w:hyperlink>
      <w:r w:rsidRPr="00FE4536">
        <w:rPr>
          <w:rFonts w:cstheme="minorHAnsi"/>
        </w:rPr>
        <w:t>).</w:t>
      </w:r>
    </w:p>
    <w:p w:rsidR="00FE4536" w:rsidRPr="00FE4536" w:rsidRDefault="00FE4536" w:rsidP="00FE4536">
      <w:pPr>
        <w:pStyle w:val="StandardWeb"/>
        <w:rPr>
          <w:rFonts w:asciiTheme="minorHAnsi" w:hAnsiTheme="minorHAnsi" w:cstheme="minorHAnsi"/>
        </w:rPr>
      </w:pPr>
      <w:r w:rsidRPr="00FE4536">
        <w:rPr>
          <w:rFonts w:asciiTheme="minorHAnsi" w:hAnsiTheme="minorHAnsi" w:cstheme="minorHAnsi"/>
        </w:rPr>
        <w:t>Sobald die entsprechende Landesverordnung veröffentlicht wurde, kommen wir wieder auf Sie zu.</w:t>
      </w:r>
    </w:p>
    <w:p w:rsidR="00FE4536" w:rsidRPr="00FE4536" w:rsidRDefault="00FE4536" w:rsidP="00FE4536">
      <w:pPr>
        <w:pStyle w:val="StandardWeb"/>
        <w:rPr>
          <w:rFonts w:asciiTheme="minorHAnsi" w:hAnsiTheme="minorHAnsi" w:cstheme="minorHAnsi"/>
        </w:rPr>
      </w:pPr>
      <w:r w:rsidRPr="00FE4536">
        <w:rPr>
          <w:rFonts w:asciiTheme="minorHAnsi" w:hAnsiTheme="minorHAnsi" w:cstheme="minorHAnsi"/>
        </w:rPr>
        <w:t xml:space="preserve">Bleiben Sie gesund, Ihr André </w:t>
      </w:r>
      <w:proofErr w:type="spellStart"/>
      <w:r w:rsidRPr="00FE4536">
        <w:rPr>
          <w:rFonts w:asciiTheme="minorHAnsi" w:hAnsiTheme="minorHAnsi" w:cstheme="minorHAnsi"/>
        </w:rPr>
        <w:t>Rosinski</w:t>
      </w:r>
      <w:proofErr w:type="spellEnd"/>
    </w:p>
    <w:p w:rsidR="00FE4536" w:rsidRPr="00FE4536" w:rsidRDefault="00FE4536" w:rsidP="00FE4536">
      <w:pPr>
        <w:pStyle w:val="StandardWeb"/>
        <w:rPr>
          <w:rFonts w:asciiTheme="minorHAnsi" w:hAnsiTheme="minorHAnsi" w:cstheme="minorHAnsi"/>
        </w:rPr>
      </w:pPr>
      <w:r w:rsidRPr="00FE4536">
        <w:rPr>
          <w:rFonts w:asciiTheme="minorHAnsi" w:hAnsiTheme="minorHAnsi" w:cstheme="minorHAnsi"/>
        </w:rPr>
        <w:t>Vorstand der Tourismus-Agentur Lübecker Bucht</w:t>
      </w:r>
    </w:p>
    <w:p w:rsidR="00FE4536" w:rsidRPr="00FE4536" w:rsidRDefault="00FE4536" w:rsidP="00FE4536">
      <w:pPr>
        <w:pStyle w:val="StandardWeb"/>
        <w:spacing w:before="720" w:beforeAutospacing="0" w:line="360" w:lineRule="atLeast"/>
        <w:rPr>
          <w:rFonts w:asciiTheme="minorHAnsi" w:hAnsiTheme="minorHAnsi" w:cstheme="minorHAnsi"/>
        </w:rPr>
      </w:pPr>
      <w:r w:rsidRPr="00FE4536">
        <w:rPr>
          <w:rFonts w:asciiTheme="minorHAnsi" w:hAnsiTheme="minorHAnsi" w:cstheme="minorHAnsi"/>
        </w:rPr>
        <w:t>Tel. +49 04503 / 7794-111 | Fax +49 04503 / 7794-200</w:t>
      </w:r>
      <w:r w:rsidRPr="00FE4536">
        <w:rPr>
          <w:rFonts w:asciiTheme="minorHAnsi" w:hAnsiTheme="minorHAnsi" w:cstheme="minorHAnsi"/>
        </w:rPr>
        <w:br/>
      </w:r>
      <w:hyperlink r:id="rId10" w:history="1">
        <w:r w:rsidRPr="00FE4536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FE4536">
        <w:rPr>
          <w:rFonts w:asciiTheme="minorHAnsi" w:hAnsiTheme="minorHAnsi" w:cstheme="minorHAnsi"/>
        </w:rPr>
        <w:br/>
      </w:r>
      <w:hyperlink r:id="rId11" w:history="1">
        <w:r w:rsidRPr="00FE4536">
          <w:rPr>
            <w:rStyle w:val="Hyperlink"/>
            <w:rFonts w:asciiTheme="minorHAnsi" w:hAnsiTheme="minorHAnsi" w:cstheme="minorHAnsi"/>
          </w:rPr>
          <w:t>www.luebecker-bucht-partner.de</w:t>
        </w:r>
      </w:hyperlink>
      <w:r w:rsidRPr="00FE4536">
        <w:rPr>
          <w:rFonts w:asciiTheme="minorHAnsi" w:hAnsiTheme="minorHAnsi" w:cstheme="minorHAnsi"/>
        </w:rPr>
        <w:br/>
      </w:r>
      <w:r w:rsidRPr="00FE4536">
        <w:rPr>
          <w:rFonts w:asciiTheme="minorHAnsi" w:hAnsiTheme="minorHAnsi" w:cstheme="minorHAnsi"/>
        </w:rPr>
        <w:br/>
        <w:t>Tourismus-Agentur Lübecker Bucht</w:t>
      </w:r>
      <w:r w:rsidRPr="00FE4536">
        <w:rPr>
          <w:rFonts w:asciiTheme="minorHAnsi" w:hAnsiTheme="minorHAnsi" w:cstheme="minorHAnsi"/>
        </w:rPr>
        <w:br/>
        <w:t xml:space="preserve">D - 23683 </w:t>
      </w:r>
      <w:proofErr w:type="spellStart"/>
      <w:r w:rsidRPr="00FE4536">
        <w:rPr>
          <w:rFonts w:asciiTheme="minorHAnsi" w:hAnsiTheme="minorHAnsi" w:cstheme="minorHAnsi"/>
        </w:rPr>
        <w:t>Scharbeutz</w:t>
      </w:r>
      <w:proofErr w:type="spellEnd"/>
      <w:r w:rsidRPr="00FE4536">
        <w:rPr>
          <w:rFonts w:asciiTheme="minorHAnsi" w:hAnsiTheme="minorHAnsi" w:cstheme="minorHAnsi"/>
        </w:rPr>
        <w:t xml:space="preserve"> | Strandallee 134</w:t>
      </w:r>
      <w:r w:rsidRPr="00FE4536">
        <w:rPr>
          <w:rFonts w:asciiTheme="minorHAnsi" w:hAnsiTheme="minorHAnsi" w:cstheme="minorHAnsi"/>
        </w:rPr>
        <w:br/>
      </w:r>
      <w:r w:rsidRPr="00FE4536">
        <w:rPr>
          <w:rFonts w:asciiTheme="minorHAnsi" w:hAnsiTheme="minorHAnsi" w:cstheme="minorHAnsi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FE4536">
        <w:rPr>
          <w:rFonts w:asciiTheme="minorHAnsi" w:hAnsiTheme="minorHAnsi" w:cstheme="minorHAnsi"/>
        </w:rPr>
        <w:t>Scharbeutz</w:t>
      </w:r>
      <w:proofErr w:type="spellEnd"/>
      <w:r w:rsidRPr="00FE4536">
        <w:rPr>
          <w:rFonts w:asciiTheme="minorHAnsi" w:hAnsiTheme="minorHAnsi" w:cstheme="minorHAnsi"/>
        </w:rPr>
        <w:t xml:space="preserve"> und </w:t>
      </w:r>
      <w:proofErr w:type="spellStart"/>
      <w:r w:rsidRPr="00FE4536">
        <w:rPr>
          <w:rFonts w:asciiTheme="minorHAnsi" w:hAnsiTheme="minorHAnsi" w:cstheme="minorHAnsi"/>
        </w:rPr>
        <w:t>Sierksdorf</w:t>
      </w:r>
      <w:proofErr w:type="spellEnd"/>
      <w:r w:rsidRPr="00FE4536">
        <w:rPr>
          <w:rFonts w:asciiTheme="minorHAnsi" w:hAnsiTheme="minorHAnsi" w:cstheme="minorHAnsi"/>
        </w:rPr>
        <w:t>.</w:t>
      </w:r>
      <w:r w:rsidRPr="00FE4536">
        <w:rPr>
          <w:rFonts w:asciiTheme="minorHAnsi" w:hAnsiTheme="minorHAnsi" w:cstheme="minorHAnsi"/>
        </w:rPr>
        <w:br/>
      </w:r>
      <w:r w:rsidRPr="00FE4536">
        <w:rPr>
          <w:rFonts w:asciiTheme="minorHAnsi" w:hAnsiTheme="minorHAnsi" w:cstheme="minorHAnsi"/>
        </w:rPr>
        <w:br/>
        <w:t xml:space="preserve">Vorstand: André </w:t>
      </w:r>
      <w:proofErr w:type="spellStart"/>
      <w:r w:rsidRPr="00FE4536">
        <w:rPr>
          <w:rFonts w:asciiTheme="minorHAnsi" w:hAnsiTheme="minorHAnsi" w:cstheme="minorHAnsi"/>
        </w:rPr>
        <w:t>Rosinski</w:t>
      </w:r>
      <w:proofErr w:type="spellEnd"/>
      <w:r w:rsidRPr="00FE4536">
        <w:rPr>
          <w:rFonts w:asciiTheme="minorHAnsi" w:hAnsiTheme="minorHAnsi" w:cstheme="minorHAnsi"/>
        </w:rPr>
        <w:t xml:space="preserve"> | Steuer-Nr. 22/299/03043 | </w:t>
      </w:r>
      <w:proofErr w:type="spellStart"/>
      <w:r w:rsidRPr="00FE4536">
        <w:rPr>
          <w:rFonts w:asciiTheme="minorHAnsi" w:hAnsiTheme="minorHAnsi" w:cstheme="minorHAnsi"/>
        </w:rPr>
        <w:t>USt-IDNr</w:t>
      </w:r>
      <w:proofErr w:type="spellEnd"/>
      <w:r w:rsidRPr="00FE4536">
        <w:rPr>
          <w:rFonts w:asciiTheme="minorHAnsi" w:hAnsiTheme="minorHAnsi" w:cstheme="minorHAnsi"/>
        </w:rPr>
        <w:t>. DE289111337</w:t>
      </w:r>
      <w:r w:rsidRPr="00FE4536"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C64BEF" w:rsidRPr="00301115" w:rsidRDefault="00C64BEF" w:rsidP="00FE4536">
      <w:pPr>
        <w:pStyle w:val="intro"/>
        <w:spacing w:line="420" w:lineRule="atLeast"/>
        <w:rPr>
          <w:rFonts w:asciiTheme="minorHAnsi" w:hAnsiTheme="minorHAnsi" w:cstheme="minorHAnsi"/>
        </w:rPr>
      </w:pPr>
    </w:p>
    <w:sectPr w:rsidR="00C64BEF" w:rsidRPr="00301115" w:rsidSect="003C012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64" w:rsidRDefault="00D16C64" w:rsidP="003C7394">
      <w:pPr>
        <w:spacing w:after="0" w:line="240" w:lineRule="auto"/>
      </w:pPr>
      <w:r>
        <w:separator/>
      </w:r>
    </w:p>
  </w:endnote>
  <w:endnote w:type="continuationSeparator" w:id="0">
    <w:p w:rsidR="00D16C64" w:rsidRDefault="00D16C64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64" w:rsidRDefault="00D16C64" w:rsidP="003C7394">
      <w:pPr>
        <w:spacing w:after="0" w:line="240" w:lineRule="auto"/>
      </w:pPr>
      <w:r>
        <w:separator/>
      </w:r>
    </w:p>
  </w:footnote>
  <w:footnote w:type="continuationSeparator" w:id="0">
    <w:p w:rsidR="00D16C64" w:rsidRDefault="00D16C64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FE4536">
      <w:rPr>
        <w:b/>
        <w:color w:val="FF0000"/>
      </w:rPr>
      <w:t>08</w:t>
    </w:r>
    <w:r w:rsidR="00D11C00">
      <w:rPr>
        <w:b/>
        <w:color w:val="FF0000"/>
      </w:rPr>
      <w:t>.10</w:t>
    </w:r>
    <w:r w:rsidR="003C7394" w:rsidRPr="003C7394">
      <w:rPr>
        <w:b/>
        <w:color w:val="FF0000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911"/>
    <w:multiLevelType w:val="multilevel"/>
    <w:tmpl w:val="A13C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34EC8"/>
    <w:multiLevelType w:val="multilevel"/>
    <w:tmpl w:val="3FD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D290A"/>
    <w:multiLevelType w:val="multilevel"/>
    <w:tmpl w:val="2CB8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05552"/>
    <w:multiLevelType w:val="multilevel"/>
    <w:tmpl w:val="051A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E7CB0"/>
    <w:multiLevelType w:val="multilevel"/>
    <w:tmpl w:val="69CE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B3BBC"/>
    <w:multiLevelType w:val="multilevel"/>
    <w:tmpl w:val="B474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0090B"/>
    <w:multiLevelType w:val="multilevel"/>
    <w:tmpl w:val="5C16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D2C08"/>
    <w:multiLevelType w:val="multilevel"/>
    <w:tmpl w:val="E68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40D96"/>
    <w:multiLevelType w:val="multilevel"/>
    <w:tmpl w:val="E98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643DC"/>
    <w:multiLevelType w:val="multilevel"/>
    <w:tmpl w:val="07DE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A7E8B"/>
    <w:multiLevelType w:val="multilevel"/>
    <w:tmpl w:val="EFB4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96DAF"/>
    <w:multiLevelType w:val="multilevel"/>
    <w:tmpl w:val="1FB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07960"/>
    <w:multiLevelType w:val="multilevel"/>
    <w:tmpl w:val="7262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3A548F"/>
    <w:multiLevelType w:val="multilevel"/>
    <w:tmpl w:val="83B2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84270D"/>
    <w:multiLevelType w:val="multilevel"/>
    <w:tmpl w:val="893E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601FD5"/>
    <w:multiLevelType w:val="multilevel"/>
    <w:tmpl w:val="DBBA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796E6C"/>
    <w:multiLevelType w:val="multilevel"/>
    <w:tmpl w:val="F07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9172B"/>
    <w:multiLevelType w:val="multilevel"/>
    <w:tmpl w:val="101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FE1B3D"/>
    <w:multiLevelType w:val="multilevel"/>
    <w:tmpl w:val="423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9357EB"/>
    <w:multiLevelType w:val="multilevel"/>
    <w:tmpl w:val="19E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303265"/>
    <w:multiLevelType w:val="multilevel"/>
    <w:tmpl w:val="F442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184C30"/>
    <w:multiLevelType w:val="multilevel"/>
    <w:tmpl w:val="1A76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C643AE"/>
    <w:multiLevelType w:val="multilevel"/>
    <w:tmpl w:val="710C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9711A2"/>
    <w:multiLevelType w:val="multilevel"/>
    <w:tmpl w:val="741A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A1A8B"/>
    <w:multiLevelType w:val="multilevel"/>
    <w:tmpl w:val="0E6E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4D4BB5"/>
    <w:multiLevelType w:val="multilevel"/>
    <w:tmpl w:val="230C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3C0A4B"/>
    <w:multiLevelType w:val="multilevel"/>
    <w:tmpl w:val="17A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A0DAB"/>
    <w:multiLevelType w:val="multilevel"/>
    <w:tmpl w:val="0BD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F54695"/>
    <w:multiLevelType w:val="multilevel"/>
    <w:tmpl w:val="FA92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471410"/>
    <w:multiLevelType w:val="multilevel"/>
    <w:tmpl w:val="DCA8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2612DF"/>
    <w:multiLevelType w:val="multilevel"/>
    <w:tmpl w:val="322C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7E3353"/>
    <w:multiLevelType w:val="multilevel"/>
    <w:tmpl w:val="470C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1A61F1"/>
    <w:multiLevelType w:val="multilevel"/>
    <w:tmpl w:val="4F20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861F30"/>
    <w:multiLevelType w:val="multilevel"/>
    <w:tmpl w:val="7CC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9D28A5"/>
    <w:multiLevelType w:val="multilevel"/>
    <w:tmpl w:val="0FA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BD1959"/>
    <w:multiLevelType w:val="multilevel"/>
    <w:tmpl w:val="2C4A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383A2C"/>
    <w:multiLevelType w:val="multilevel"/>
    <w:tmpl w:val="D958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082C44"/>
    <w:multiLevelType w:val="multilevel"/>
    <w:tmpl w:val="D28C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B096D"/>
    <w:multiLevelType w:val="multilevel"/>
    <w:tmpl w:val="9696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85729F"/>
    <w:multiLevelType w:val="multilevel"/>
    <w:tmpl w:val="41F6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4C04B8"/>
    <w:multiLevelType w:val="multilevel"/>
    <w:tmpl w:val="7C3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6D502F"/>
    <w:multiLevelType w:val="multilevel"/>
    <w:tmpl w:val="E86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612E07"/>
    <w:multiLevelType w:val="multilevel"/>
    <w:tmpl w:val="01CC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C163EC"/>
    <w:multiLevelType w:val="multilevel"/>
    <w:tmpl w:val="2764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9B4865"/>
    <w:multiLevelType w:val="multilevel"/>
    <w:tmpl w:val="377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41"/>
  </w:num>
  <w:num w:numId="3">
    <w:abstractNumId w:val="43"/>
  </w:num>
  <w:num w:numId="4">
    <w:abstractNumId w:val="1"/>
  </w:num>
  <w:num w:numId="5">
    <w:abstractNumId w:val="19"/>
  </w:num>
  <w:num w:numId="6">
    <w:abstractNumId w:val="40"/>
  </w:num>
  <w:num w:numId="7">
    <w:abstractNumId w:val="16"/>
  </w:num>
  <w:num w:numId="8">
    <w:abstractNumId w:val="0"/>
  </w:num>
  <w:num w:numId="9">
    <w:abstractNumId w:val="42"/>
  </w:num>
  <w:num w:numId="10">
    <w:abstractNumId w:val="32"/>
  </w:num>
  <w:num w:numId="11">
    <w:abstractNumId w:val="22"/>
  </w:num>
  <w:num w:numId="12">
    <w:abstractNumId w:val="4"/>
  </w:num>
  <w:num w:numId="13">
    <w:abstractNumId w:val="7"/>
  </w:num>
  <w:num w:numId="14">
    <w:abstractNumId w:val="30"/>
  </w:num>
  <w:num w:numId="15">
    <w:abstractNumId w:val="5"/>
  </w:num>
  <w:num w:numId="16">
    <w:abstractNumId w:val="10"/>
  </w:num>
  <w:num w:numId="17">
    <w:abstractNumId w:val="2"/>
  </w:num>
  <w:num w:numId="18">
    <w:abstractNumId w:val="37"/>
  </w:num>
  <w:num w:numId="19">
    <w:abstractNumId w:val="38"/>
  </w:num>
  <w:num w:numId="20">
    <w:abstractNumId w:val="35"/>
  </w:num>
  <w:num w:numId="21">
    <w:abstractNumId w:val="28"/>
  </w:num>
  <w:num w:numId="22">
    <w:abstractNumId w:val="3"/>
  </w:num>
  <w:num w:numId="23">
    <w:abstractNumId w:val="29"/>
  </w:num>
  <w:num w:numId="24">
    <w:abstractNumId w:val="34"/>
  </w:num>
  <w:num w:numId="25">
    <w:abstractNumId w:val="14"/>
  </w:num>
  <w:num w:numId="26">
    <w:abstractNumId w:val="8"/>
  </w:num>
  <w:num w:numId="27">
    <w:abstractNumId w:val="24"/>
  </w:num>
  <w:num w:numId="28">
    <w:abstractNumId w:val="44"/>
  </w:num>
  <w:num w:numId="29">
    <w:abstractNumId w:val="21"/>
  </w:num>
  <w:num w:numId="30">
    <w:abstractNumId w:val="6"/>
  </w:num>
  <w:num w:numId="31">
    <w:abstractNumId w:val="27"/>
  </w:num>
  <w:num w:numId="32">
    <w:abstractNumId w:val="31"/>
  </w:num>
  <w:num w:numId="33">
    <w:abstractNumId w:val="18"/>
  </w:num>
  <w:num w:numId="34">
    <w:abstractNumId w:val="11"/>
  </w:num>
  <w:num w:numId="35">
    <w:abstractNumId w:val="9"/>
  </w:num>
  <w:num w:numId="36">
    <w:abstractNumId w:val="17"/>
  </w:num>
  <w:num w:numId="37">
    <w:abstractNumId w:val="13"/>
  </w:num>
  <w:num w:numId="38">
    <w:abstractNumId w:val="23"/>
  </w:num>
  <w:num w:numId="39">
    <w:abstractNumId w:val="36"/>
  </w:num>
  <w:num w:numId="40">
    <w:abstractNumId w:val="15"/>
  </w:num>
  <w:num w:numId="41">
    <w:abstractNumId w:val="12"/>
  </w:num>
  <w:num w:numId="42">
    <w:abstractNumId w:val="26"/>
  </w:num>
  <w:num w:numId="43">
    <w:abstractNumId w:val="25"/>
  </w:num>
  <w:num w:numId="44">
    <w:abstractNumId w:val="39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31BC5"/>
    <w:rsid w:val="0009308C"/>
    <w:rsid w:val="000E1C21"/>
    <w:rsid w:val="00106BF0"/>
    <w:rsid w:val="00133802"/>
    <w:rsid w:val="00134B2B"/>
    <w:rsid w:val="00140ECA"/>
    <w:rsid w:val="00146D12"/>
    <w:rsid w:val="001B3CBF"/>
    <w:rsid w:val="001D4D90"/>
    <w:rsid w:val="00213222"/>
    <w:rsid w:val="00223C45"/>
    <w:rsid w:val="00246253"/>
    <w:rsid w:val="0029043A"/>
    <w:rsid w:val="002B3466"/>
    <w:rsid w:val="002F34FF"/>
    <w:rsid w:val="00301115"/>
    <w:rsid w:val="00347462"/>
    <w:rsid w:val="0038523D"/>
    <w:rsid w:val="003C012F"/>
    <w:rsid w:val="003C61C2"/>
    <w:rsid w:val="003C7394"/>
    <w:rsid w:val="004420CC"/>
    <w:rsid w:val="004A1722"/>
    <w:rsid w:val="004F7A21"/>
    <w:rsid w:val="00507F04"/>
    <w:rsid w:val="005131B1"/>
    <w:rsid w:val="005D73A6"/>
    <w:rsid w:val="006661FB"/>
    <w:rsid w:val="006738BC"/>
    <w:rsid w:val="00717DF6"/>
    <w:rsid w:val="00744914"/>
    <w:rsid w:val="0077647A"/>
    <w:rsid w:val="0078047B"/>
    <w:rsid w:val="007819A0"/>
    <w:rsid w:val="00781AD7"/>
    <w:rsid w:val="007F2538"/>
    <w:rsid w:val="0080298A"/>
    <w:rsid w:val="008473CA"/>
    <w:rsid w:val="0085416B"/>
    <w:rsid w:val="008B1B34"/>
    <w:rsid w:val="008F222A"/>
    <w:rsid w:val="009300CE"/>
    <w:rsid w:val="009E0381"/>
    <w:rsid w:val="009E283B"/>
    <w:rsid w:val="009F49CF"/>
    <w:rsid w:val="00A21487"/>
    <w:rsid w:val="00A26167"/>
    <w:rsid w:val="00A3227C"/>
    <w:rsid w:val="00AA5502"/>
    <w:rsid w:val="00AC640D"/>
    <w:rsid w:val="00B95AFB"/>
    <w:rsid w:val="00BD1C82"/>
    <w:rsid w:val="00C3511D"/>
    <w:rsid w:val="00C43539"/>
    <w:rsid w:val="00C46821"/>
    <w:rsid w:val="00C64BEF"/>
    <w:rsid w:val="00C769C9"/>
    <w:rsid w:val="00C94EB0"/>
    <w:rsid w:val="00CD2967"/>
    <w:rsid w:val="00CE2A2E"/>
    <w:rsid w:val="00D11C00"/>
    <w:rsid w:val="00D16C64"/>
    <w:rsid w:val="00D452E1"/>
    <w:rsid w:val="00D533B7"/>
    <w:rsid w:val="00D80177"/>
    <w:rsid w:val="00DB1753"/>
    <w:rsid w:val="00E15FE9"/>
    <w:rsid w:val="00E37CA9"/>
    <w:rsid w:val="00E73B21"/>
    <w:rsid w:val="00E82887"/>
    <w:rsid w:val="00F0788C"/>
    <w:rsid w:val="00F152BC"/>
    <w:rsid w:val="00FA72AA"/>
    <w:rsid w:val="00FE2978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4462330/9804e1394-1fnuar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letter.luebecker-bucht-ostsee.de/c/34461986/9804e1394-1fnuar4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osinski@luebecker-bucht-ostse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.luebecker-bucht-ostsee.de/c/34462330/9804e1394-1fnuar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2020-10-09T10:09:00Z</dcterms:created>
  <dcterms:modified xsi:type="dcterms:W3CDTF">2020-10-09T10:09:00Z</dcterms:modified>
</cp:coreProperties>
</file>